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611B" w14:textId="77777777" w:rsidR="00364C5B" w:rsidRDefault="00364C5B" w:rsidP="001D6460">
      <w:pPr>
        <w:rPr>
          <w:lang w:val="en-US"/>
        </w:rPr>
      </w:pPr>
    </w:p>
    <w:p w14:paraId="41DC214D" w14:textId="77777777" w:rsidR="00D12095" w:rsidRDefault="00D12095" w:rsidP="001D6460">
      <w:pPr>
        <w:rPr>
          <w:lang w:val="en-US"/>
        </w:rPr>
      </w:pPr>
    </w:p>
    <w:p w14:paraId="34F64E4E" w14:textId="77777777" w:rsidR="00D12095" w:rsidRDefault="00D12095" w:rsidP="001D6460">
      <w:pPr>
        <w:rPr>
          <w:lang w:val="en-US"/>
        </w:rPr>
      </w:pPr>
    </w:p>
    <w:p w14:paraId="6826DD2D" w14:textId="77777777" w:rsidR="00F86831" w:rsidRDefault="00F86831" w:rsidP="00D12095">
      <w:pPr>
        <w:rPr>
          <w:rFonts w:eastAsia="Times New Roman"/>
          <w:color w:val="1F3864" w:themeColor="accent1" w:themeShade="80"/>
          <w:sz w:val="72"/>
          <w:szCs w:val="72"/>
        </w:rPr>
      </w:pPr>
    </w:p>
    <w:p w14:paraId="35FFF532" w14:textId="77777777" w:rsidR="00D12095" w:rsidRPr="00995A33" w:rsidRDefault="00D12095" w:rsidP="00D12095">
      <w:pPr>
        <w:rPr>
          <w:rFonts w:asciiTheme="minorHAnsi" w:eastAsia="Times New Roman" w:hAnsiTheme="minorHAnsi"/>
          <w:color w:val="1F3864" w:themeColor="accent1" w:themeShade="80"/>
          <w:sz w:val="72"/>
          <w:szCs w:val="72"/>
        </w:rPr>
      </w:pPr>
      <w:r w:rsidRPr="00D12095">
        <w:rPr>
          <w:rFonts w:asciiTheme="minorHAnsi" w:eastAsia="Times New Roman" w:hAnsiTheme="minorHAnsi"/>
          <w:color w:val="1F3864" w:themeColor="accent1" w:themeShade="80"/>
          <w:sz w:val="72"/>
          <w:szCs w:val="72"/>
        </w:rPr>
        <w:t xml:space="preserve">Indicator specification: </w:t>
      </w:r>
    </w:p>
    <w:p w14:paraId="376E3D95" w14:textId="77777777" w:rsidR="00F86831" w:rsidRPr="00995A33" w:rsidRDefault="00F86831" w:rsidP="00D12095">
      <w:pPr>
        <w:rPr>
          <w:rFonts w:eastAsia="Times New Roman"/>
          <w:color w:val="1F3864" w:themeColor="accent1" w:themeShade="80"/>
          <w:sz w:val="72"/>
          <w:szCs w:val="72"/>
        </w:rPr>
      </w:pPr>
    </w:p>
    <w:p w14:paraId="1B3D3C5F" w14:textId="405AFDA3" w:rsidR="00D12095" w:rsidRPr="00995A33" w:rsidRDefault="00253F41" w:rsidP="00D12095">
      <w:pPr>
        <w:rPr>
          <w:rFonts w:asciiTheme="minorHAnsi" w:eastAsia="Times New Roman" w:hAnsiTheme="minorHAnsi"/>
          <w:color w:val="1F3864" w:themeColor="accent1" w:themeShade="80"/>
          <w:sz w:val="72"/>
          <w:szCs w:val="72"/>
        </w:rPr>
      </w:pPr>
      <w:r>
        <w:rPr>
          <w:rFonts w:asciiTheme="minorHAnsi" w:eastAsia="Times New Roman" w:hAnsiTheme="minorHAnsi"/>
          <w:color w:val="1F3864" w:themeColor="accent1" w:themeShade="80"/>
          <w:sz w:val="72"/>
          <w:szCs w:val="72"/>
        </w:rPr>
        <w:t>PLDR</w:t>
      </w:r>
      <w:r w:rsidR="00197FDD">
        <w:rPr>
          <w:rFonts w:asciiTheme="minorHAnsi" w:eastAsia="Times New Roman" w:hAnsiTheme="minorHAnsi"/>
          <w:color w:val="1F3864" w:themeColor="accent1" w:themeShade="80"/>
          <w:sz w:val="72"/>
          <w:szCs w:val="72"/>
        </w:rPr>
        <w:t xml:space="preserve"> collection</w:t>
      </w:r>
      <w:r w:rsidR="00D12095" w:rsidRPr="00D12095">
        <w:rPr>
          <w:rFonts w:asciiTheme="minorHAnsi" w:eastAsia="Times New Roman" w:hAnsiTheme="minorHAnsi"/>
          <w:color w:val="1F3864" w:themeColor="accent1" w:themeShade="80"/>
          <w:sz w:val="72"/>
          <w:szCs w:val="72"/>
        </w:rPr>
        <w:t xml:space="preserve"> of population health indicators </w:t>
      </w:r>
    </w:p>
    <w:p w14:paraId="1741C7AE" w14:textId="77777777" w:rsidR="00D12095" w:rsidRPr="00F86831" w:rsidRDefault="00D12095" w:rsidP="00F86831">
      <w:pPr>
        <w:pBdr>
          <w:bottom w:val="single" w:sz="24" w:space="1" w:color="1F3864" w:themeColor="accent1" w:themeShade="80"/>
        </w:pBdr>
        <w:rPr>
          <w:rFonts w:asciiTheme="minorHAnsi" w:eastAsia="Times New Roman" w:hAnsiTheme="minorHAnsi"/>
          <w:sz w:val="40"/>
          <w:szCs w:val="40"/>
        </w:rPr>
      </w:pPr>
    </w:p>
    <w:p w14:paraId="51961668" w14:textId="77777777" w:rsidR="00F86831" w:rsidRPr="00F86831" w:rsidRDefault="00F86831" w:rsidP="00D12095">
      <w:pPr>
        <w:rPr>
          <w:rFonts w:eastAsia="Times New Roman"/>
          <w:b/>
          <w:color w:val="1F3864" w:themeColor="accent1" w:themeShade="80"/>
          <w:sz w:val="40"/>
          <w:szCs w:val="40"/>
        </w:rPr>
      </w:pPr>
    </w:p>
    <w:p w14:paraId="05E67677" w14:textId="1451767E" w:rsidR="00F86831" w:rsidRPr="00995A33" w:rsidRDefault="00F3615E" w:rsidP="00D12095">
      <w:pPr>
        <w:rPr>
          <w:rFonts w:eastAsia="Times New Roman"/>
          <w:color w:val="1F3864" w:themeColor="accent1" w:themeShade="80"/>
          <w:sz w:val="40"/>
          <w:szCs w:val="40"/>
        </w:rPr>
      </w:pPr>
      <w:r w:rsidRPr="00F3615E">
        <w:rPr>
          <w:rFonts w:asciiTheme="minorHAnsi" w:eastAsia="Times New Roman" w:hAnsiTheme="minorHAnsi"/>
          <w:color w:val="1F3864" w:themeColor="accent1" w:themeShade="80"/>
          <w:sz w:val="40"/>
          <w:szCs w:val="40"/>
        </w:rPr>
        <w:t xml:space="preserve">Local Authority Finance </w:t>
      </w:r>
      <w:r w:rsidR="00EE6BD3" w:rsidRPr="009E2853">
        <w:rPr>
          <w:rFonts w:asciiTheme="minorHAnsi" w:eastAsia="Times New Roman" w:hAnsiTheme="minorHAnsi"/>
          <w:color w:val="1F3864" w:themeColor="accent1" w:themeShade="80"/>
          <w:sz w:val="40"/>
          <w:szCs w:val="40"/>
        </w:rPr>
        <w:t>–</w:t>
      </w:r>
      <w:r w:rsidR="00503161" w:rsidRPr="009E2853">
        <w:rPr>
          <w:rFonts w:asciiTheme="minorHAnsi" w:eastAsia="Times New Roman" w:hAnsiTheme="minorHAnsi"/>
          <w:color w:val="1F3864" w:themeColor="accent1" w:themeShade="80"/>
          <w:sz w:val="40"/>
          <w:szCs w:val="40"/>
        </w:rPr>
        <w:t xml:space="preserve"> </w:t>
      </w:r>
      <w:r w:rsidR="00130053" w:rsidRPr="009E2853">
        <w:rPr>
          <w:rFonts w:asciiTheme="minorHAnsi" w:eastAsia="Times New Roman" w:hAnsiTheme="minorHAnsi"/>
          <w:color w:val="1F3864" w:themeColor="accent1" w:themeShade="80"/>
          <w:sz w:val="40"/>
          <w:szCs w:val="40"/>
        </w:rPr>
        <w:t>Procurement from Local Economy</w:t>
      </w:r>
      <w:r w:rsidR="00503161" w:rsidRPr="009E2853">
        <w:rPr>
          <w:rFonts w:asciiTheme="minorHAnsi" w:eastAsia="Times New Roman" w:hAnsiTheme="minorHAnsi"/>
          <w:color w:val="1F3864" w:themeColor="accent1" w:themeShade="80"/>
          <w:sz w:val="40"/>
          <w:szCs w:val="40"/>
        </w:rPr>
        <w:t xml:space="preserve"> </w:t>
      </w:r>
      <w:r w:rsidR="00707380" w:rsidRPr="009E2853">
        <w:rPr>
          <w:rFonts w:asciiTheme="minorHAnsi" w:eastAsia="Times New Roman" w:hAnsiTheme="minorHAnsi"/>
          <w:color w:val="1F3864" w:themeColor="accent1" w:themeShade="80"/>
          <w:sz w:val="40"/>
          <w:szCs w:val="40"/>
        </w:rPr>
        <w:t>(</w:t>
      </w:r>
      <w:r w:rsidR="008614B2" w:rsidRPr="008614B2">
        <w:rPr>
          <w:rFonts w:asciiTheme="minorHAnsi" w:eastAsia="Times New Roman" w:hAnsiTheme="minorHAnsi"/>
          <w:color w:val="1F3864" w:themeColor="accent1" w:themeShade="80"/>
          <w:sz w:val="40"/>
          <w:szCs w:val="40"/>
        </w:rPr>
        <w:t>PUBLIC_PROC_01</w:t>
      </w:r>
      <w:r w:rsidR="00707380" w:rsidRPr="009E2853">
        <w:rPr>
          <w:rFonts w:asciiTheme="minorHAnsi" w:eastAsia="Times New Roman" w:hAnsiTheme="minorHAnsi"/>
          <w:color w:val="1F3864" w:themeColor="accent1" w:themeShade="80"/>
          <w:sz w:val="40"/>
          <w:szCs w:val="40"/>
        </w:rPr>
        <w:t>)</w:t>
      </w:r>
    </w:p>
    <w:p w14:paraId="755B6F2C" w14:textId="77777777" w:rsidR="00F86831" w:rsidRDefault="00F86831" w:rsidP="00D12095">
      <w:pPr>
        <w:rPr>
          <w:rFonts w:eastAsia="Times New Roman"/>
          <w:b/>
          <w:color w:val="1F3864" w:themeColor="accent1" w:themeShade="80"/>
          <w:sz w:val="40"/>
          <w:szCs w:val="40"/>
        </w:rPr>
      </w:pPr>
    </w:p>
    <w:p w14:paraId="4FC4D0D0" w14:textId="77777777" w:rsidR="00F86831" w:rsidRDefault="00F86831" w:rsidP="00D12095">
      <w:pPr>
        <w:rPr>
          <w:rFonts w:eastAsia="Times New Roman"/>
          <w:b/>
          <w:color w:val="1F3864" w:themeColor="accent1" w:themeShade="80"/>
          <w:sz w:val="40"/>
          <w:szCs w:val="40"/>
        </w:rPr>
      </w:pPr>
    </w:p>
    <w:p w14:paraId="2114EBEC" w14:textId="77777777" w:rsidR="00F86831" w:rsidRDefault="00F86831" w:rsidP="00D12095">
      <w:pPr>
        <w:rPr>
          <w:rFonts w:eastAsia="Times New Roman"/>
          <w:b/>
          <w:color w:val="1F3864" w:themeColor="accent1" w:themeShade="80"/>
          <w:sz w:val="40"/>
          <w:szCs w:val="40"/>
        </w:rPr>
      </w:pPr>
    </w:p>
    <w:p w14:paraId="3AAB760E" w14:textId="77777777" w:rsidR="00A312C7" w:rsidRDefault="00A312C7" w:rsidP="00D12095">
      <w:pPr>
        <w:rPr>
          <w:rFonts w:eastAsia="Times New Roman"/>
          <w:b/>
          <w:color w:val="1F3864" w:themeColor="accent1" w:themeShade="80"/>
          <w:sz w:val="40"/>
          <w:szCs w:val="40"/>
        </w:rPr>
      </w:pPr>
    </w:p>
    <w:p w14:paraId="5EDCCF33" w14:textId="4132ADB7" w:rsidR="00A312C7" w:rsidRDefault="00A312C7" w:rsidP="00D12095">
      <w:pPr>
        <w:rPr>
          <w:rFonts w:eastAsia="Times New Roman"/>
          <w:b/>
          <w:color w:val="1F3864" w:themeColor="accent1" w:themeShade="80"/>
          <w:sz w:val="40"/>
          <w:szCs w:val="40"/>
        </w:rPr>
      </w:pPr>
    </w:p>
    <w:p w14:paraId="503F2457" w14:textId="77777777" w:rsidR="00503161" w:rsidRDefault="00503161" w:rsidP="00D12095">
      <w:pPr>
        <w:rPr>
          <w:rFonts w:eastAsia="Times New Roman"/>
          <w:b/>
          <w:color w:val="1F3864" w:themeColor="accent1" w:themeShade="80"/>
          <w:sz w:val="40"/>
          <w:szCs w:val="40"/>
        </w:rPr>
      </w:pPr>
    </w:p>
    <w:p w14:paraId="70F30C78" w14:textId="77777777" w:rsidR="00A312C7" w:rsidRDefault="00A312C7" w:rsidP="00D12095">
      <w:pPr>
        <w:rPr>
          <w:rFonts w:eastAsia="Times New Roman"/>
          <w:b/>
          <w:color w:val="1F3864" w:themeColor="accent1" w:themeShade="80"/>
          <w:sz w:val="40"/>
          <w:szCs w:val="40"/>
        </w:rPr>
      </w:pPr>
    </w:p>
    <w:p w14:paraId="37324391" w14:textId="77777777" w:rsidR="00F86831" w:rsidRDefault="00F86831" w:rsidP="00D12095">
      <w:pPr>
        <w:rPr>
          <w:rFonts w:eastAsia="Times New Roman"/>
          <w:b/>
          <w:color w:val="1F3864" w:themeColor="accent1" w:themeShade="80"/>
          <w:sz w:val="40"/>
          <w:szCs w:val="40"/>
        </w:rPr>
      </w:pPr>
    </w:p>
    <w:p w14:paraId="1E56E1C7" w14:textId="77777777" w:rsidR="00F86831" w:rsidRDefault="00F86831" w:rsidP="00D12095">
      <w:pPr>
        <w:rPr>
          <w:rFonts w:eastAsia="Times New Roman"/>
          <w:b/>
          <w:color w:val="1F3864" w:themeColor="accent1" w:themeShade="80"/>
          <w:sz w:val="40"/>
          <w:szCs w:val="40"/>
        </w:rPr>
      </w:pPr>
    </w:p>
    <w:p w14:paraId="06204971" w14:textId="44908E17" w:rsidR="00F86831" w:rsidRDefault="00F86831" w:rsidP="00D12095">
      <w:pPr>
        <w:rPr>
          <w:rFonts w:eastAsia="Times New Roman"/>
          <w:b/>
          <w:color w:val="1F3864" w:themeColor="accent1" w:themeShade="80"/>
          <w:sz w:val="40"/>
          <w:szCs w:val="40"/>
        </w:rPr>
      </w:pPr>
    </w:p>
    <w:p w14:paraId="1FAE25BB" w14:textId="347D58E9" w:rsidR="00F86831" w:rsidRPr="00CD44CC" w:rsidRDefault="00253F41" w:rsidP="00D12095">
      <w:pPr>
        <w:rPr>
          <w:rFonts w:asciiTheme="minorHAnsi" w:eastAsia="Times New Roman" w:hAnsiTheme="minorHAnsi"/>
          <w:color w:val="1F3864" w:themeColor="accent1" w:themeShade="80"/>
          <w:sz w:val="40"/>
          <w:szCs w:val="40"/>
        </w:rPr>
      </w:pPr>
      <w:r w:rsidRPr="00CD44CC">
        <w:rPr>
          <w:noProof/>
        </w:rPr>
        <w:drawing>
          <wp:anchor distT="0" distB="0" distL="114300" distR="114300" simplePos="0" relativeHeight="251658240" behindDoc="0" locked="0" layoutInCell="1" allowOverlap="1" wp14:anchorId="37411FB5" wp14:editId="5A783707">
            <wp:simplePos x="0" y="0"/>
            <wp:positionH relativeFrom="margin">
              <wp:align>left</wp:align>
            </wp:positionH>
            <wp:positionV relativeFrom="paragraph">
              <wp:posOffset>35560</wp:posOffset>
            </wp:positionV>
            <wp:extent cx="845185" cy="844550"/>
            <wp:effectExtent l="0" t="0" r="0" b="0"/>
            <wp:wrapSquare wrapText="bothSides"/>
            <wp:docPr id="7" name="Picture 7" descr="https://pldr.datapress.io/wp-content/themes/bulma-pldr/img/bran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ldr.datapress.io/wp-content/themes/bulma-pldr/img/brand-logo.png"/>
                    <pic:cNvPicPr>
                      <a:picLocks noChangeAspect="1" noChangeArrowheads="1"/>
                    </pic:cNvPicPr>
                  </pic:nvPicPr>
                  <pic:blipFill rotWithShape="1">
                    <a:blip r:embed="rId11">
                      <a:extLst>
                        <a:ext uri="{28A0092B-C50C-407E-A947-70E740481C1C}">
                          <a14:useLocalDpi xmlns:a14="http://schemas.microsoft.com/office/drawing/2010/main" val="0"/>
                        </a:ext>
                      </a:extLst>
                    </a:blip>
                    <a:srcRect r="73142"/>
                    <a:stretch/>
                  </pic:blipFill>
                  <pic:spPr bwMode="auto">
                    <a:xfrm>
                      <a:off x="0" y="0"/>
                      <a:ext cx="845185" cy="844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2095" w:rsidRPr="00CD44CC">
        <w:rPr>
          <w:rFonts w:asciiTheme="minorHAnsi" w:eastAsia="Times New Roman" w:hAnsiTheme="minorHAnsi"/>
          <w:color w:val="1F3864" w:themeColor="accent1" w:themeShade="80"/>
          <w:sz w:val="40"/>
          <w:szCs w:val="40"/>
        </w:rPr>
        <w:t xml:space="preserve">Version: </w:t>
      </w:r>
      <w:r w:rsidR="00130053" w:rsidRPr="00CD44CC">
        <w:rPr>
          <w:rFonts w:asciiTheme="minorHAnsi" w:eastAsia="Times New Roman" w:hAnsiTheme="minorHAnsi"/>
          <w:color w:val="1F3864" w:themeColor="accent1" w:themeShade="80"/>
          <w:sz w:val="40"/>
          <w:szCs w:val="40"/>
        </w:rPr>
        <w:t>1</w:t>
      </w:r>
      <w:r w:rsidR="00D12095" w:rsidRPr="00CD44CC">
        <w:rPr>
          <w:rFonts w:asciiTheme="minorHAnsi" w:eastAsia="Times New Roman" w:hAnsiTheme="minorHAnsi"/>
          <w:color w:val="1F3864" w:themeColor="accent1" w:themeShade="80"/>
          <w:sz w:val="40"/>
          <w:szCs w:val="40"/>
        </w:rPr>
        <w:t>.</w:t>
      </w:r>
      <w:r w:rsidR="00F86831" w:rsidRPr="00CD44CC">
        <w:rPr>
          <w:rFonts w:asciiTheme="minorHAnsi" w:eastAsia="Times New Roman" w:hAnsiTheme="minorHAnsi"/>
          <w:color w:val="1F3864" w:themeColor="accent1" w:themeShade="80"/>
          <w:sz w:val="40"/>
          <w:szCs w:val="40"/>
        </w:rPr>
        <w:t>0</w:t>
      </w:r>
      <w:r w:rsidR="00830818" w:rsidRPr="00CD44CC">
        <w:rPr>
          <w:rFonts w:asciiTheme="minorHAnsi" w:eastAsia="Times New Roman" w:hAnsiTheme="minorHAnsi"/>
          <w:color w:val="1F3864" w:themeColor="accent1" w:themeShade="80"/>
          <w:sz w:val="40"/>
          <w:szCs w:val="40"/>
        </w:rPr>
        <w:t>0</w:t>
      </w:r>
      <w:r w:rsidR="00D12095" w:rsidRPr="00CD44CC">
        <w:rPr>
          <w:rFonts w:asciiTheme="minorHAnsi" w:eastAsia="Times New Roman" w:hAnsiTheme="minorHAnsi"/>
          <w:color w:val="1F3864" w:themeColor="accent1" w:themeShade="80"/>
          <w:sz w:val="40"/>
          <w:szCs w:val="40"/>
        </w:rPr>
        <w:t xml:space="preserve"> </w:t>
      </w:r>
    </w:p>
    <w:p w14:paraId="76EA3AD1" w14:textId="4DE31675" w:rsidR="00F86831" w:rsidRPr="00CD44CC" w:rsidRDefault="00D12095" w:rsidP="00D12095">
      <w:pPr>
        <w:rPr>
          <w:rFonts w:asciiTheme="minorHAnsi" w:eastAsia="Times New Roman" w:hAnsiTheme="minorHAnsi"/>
          <w:color w:val="1F3864" w:themeColor="accent1" w:themeShade="80"/>
          <w:sz w:val="40"/>
          <w:szCs w:val="40"/>
        </w:rPr>
      </w:pPr>
      <w:r w:rsidRPr="00CD44CC">
        <w:rPr>
          <w:rFonts w:asciiTheme="minorHAnsi" w:eastAsia="Times New Roman" w:hAnsiTheme="minorHAnsi"/>
          <w:color w:val="1F3864" w:themeColor="accent1" w:themeShade="80"/>
          <w:sz w:val="40"/>
          <w:szCs w:val="40"/>
        </w:rPr>
        <w:t xml:space="preserve">Date: </w:t>
      </w:r>
      <w:r w:rsidR="00130053" w:rsidRPr="00CD44CC">
        <w:rPr>
          <w:rFonts w:asciiTheme="minorHAnsi" w:eastAsia="Times New Roman" w:hAnsiTheme="minorHAnsi"/>
          <w:color w:val="1F3864" w:themeColor="accent1" w:themeShade="80"/>
          <w:sz w:val="40"/>
          <w:szCs w:val="40"/>
        </w:rPr>
        <w:t>Aug</w:t>
      </w:r>
      <w:r w:rsidR="007B0433" w:rsidRPr="00CD44CC">
        <w:rPr>
          <w:rFonts w:asciiTheme="minorHAnsi" w:eastAsia="Times New Roman" w:hAnsiTheme="minorHAnsi"/>
          <w:color w:val="1F3864" w:themeColor="accent1" w:themeShade="80"/>
          <w:sz w:val="40"/>
          <w:szCs w:val="40"/>
        </w:rPr>
        <w:t xml:space="preserve"> </w:t>
      </w:r>
      <w:r w:rsidRPr="00CD44CC">
        <w:rPr>
          <w:rFonts w:asciiTheme="minorHAnsi" w:eastAsia="Times New Roman" w:hAnsiTheme="minorHAnsi"/>
          <w:color w:val="1F3864" w:themeColor="accent1" w:themeShade="80"/>
          <w:sz w:val="40"/>
          <w:szCs w:val="40"/>
        </w:rPr>
        <w:t>20</w:t>
      </w:r>
      <w:r w:rsidR="00971D98" w:rsidRPr="00CD44CC">
        <w:rPr>
          <w:rFonts w:asciiTheme="minorHAnsi" w:eastAsia="Times New Roman" w:hAnsiTheme="minorHAnsi"/>
          <w:color w:val="1F3864" w:themeColor="accent1" w:themeShade="80"/>
          <w:sz w:val="40"/>
          <w:szCs w:val="40"/>
        </w:rPr>
        <w:t>2</w:t>
      </w:r>
      <w:r w:rsidR="007B0433" w:rsidRPr="00CD44CC">
        <w:rPr>
          <w:rFonts w:asciiTheme="minorHAnsi" w:eastAsia="Times New Roman" w:hAnsiTheme="minorHAnsi"/>
          <w:color w:val="1F3864" w:themeColor="accent1" w:themeShade="80"/>
          <w:sz w:val="40"/>
          <w:szCs w:val="40"/>
        </w:rPr>
        <w:t>5</w:t>
      </w:r>
    </w:p>
    <w:p w14:paraId="3AD5453C" w14:textId="77777777" w:rsidR="00F3615E" w:rsidRDefault="00D12095" w:rsidP="00CD44CC">
      <w:pPr>
        <w:ind w:left="1440"/>
        <w:rPr>
          <w:rFonts w:asciiTheme="minorHAnsi" w:eastAsia="Times New Roman" w:hAnsiTheme="minorHAnsi"/>
          <w:color w:val="1F3864" w:themeColor="accent1" w:themeShade="80"/>
          <w:sz w:val="40"/>
          <w:szCs w:val="40"/>
        </w:rPr>
      </w:pPr>
      <w:r w:rsidRPr="00CD44CC">
        <w:rPr>
          <w:rFonts w:asciiTheme="minorHAnsi" w:eastAsia="Times New Roman" w:hAnsiTheme="minorHAnsi"/>
          <w:color w:val="1F3864" w:themeColor="accent1" w:themeShade="80"/>
          <w:sz w:val="40"/>
          <w:szCs w:val="40"/>
        </w:rPr>
        <w:t>Author</w:t>
      </w:r>
      <w:r w:rsidR="00A74B06" w:rsidRPr="00CD44CC">
        <w:rPr>
          <w:rFonts w:asciiTheme="minorHAnsi" w:eastAsia="Times New Roman" w:hAnsiTheme="minorHAnsi"/>
          <w:color w:val="1F3864" w:themeColor="accent1" w:themeShade="80"/>
          <w:sz w:val="40"/>
          <w:szCs w:val="40"/>
        </w:rPr>
        <w:t>s</w:t>
      </w:r>
      <w:r w:rsidRPr="00CD44CC">
        <w:rPr>
          <w:rFonts w:asciiTheme="minorHAnsi" w:eastAsia="Times New Roman" w:hAnsiTheme="minorHAnsi"/>
          <w:color w:val="1F3864" w:themeColor="accent1" w:themeShade="80"/>
          <w:sz w:val="40"/>
          <w:szCs w:val="40"/>
        </w:rPr>
        <w:t xml:space="preserve">: </w:t>
      </w:r>
      <w:r w:rsidR="00130053" w:rsidRPr="00CD44CC">
        <w:rPr>
          <w:rFonts w:asciiTheme="minorHAnsi" w:eastAsia="Times New Roman" w:hAnsiTheme="minorHAnsi"/>
          <w:color w:val="1F3864" w:themeColor="accent1" w:themeShade="80"/>
          <w:sz w:val="40"/>
          <w:szCs w:val="40"/>
        </w:rPr>
        <w:t xml:space="preserve">Tanith Rose, </w:t>
      </w:r>
      <w:r w:rsidR="00F86831" w:rsidRPr="00CD44CC">
        <w:rPr>
          <w:rFonts w:asciiTheme="minorHAnsi" w:eastAsia="Times New Roman" w:hAnsiTheme="minorHAnsi"/>
          <w:color w:val="1F3864" w:themeColor="accent1" w:themeShade="80"/>
          <w:sz w:val="40"/>
          <w:szCs w:val="40"/>
        </w:rPr>
        <w:t xml:space="preserve">Konstantinos Daras &amp; </w:t>
      </w:r>
      <w:r w:rsidR="00CD44CC">
        <w:rPr>
          <w:rFonts w:asciiTheme="minorHAnsi" w:eastAsia="Times New Roman" w:hAnsiTheme="minorHAnsi"/>
          <w:color w:val="1F3864" w:themeColor="accent1" w:themeShade="80"/>
          <w:sz w:val="40"/>
          <w:szCs w:val="40"/>
        </w:rPr>
        <w:t xml:space="preserve">  </w:t>
      </w:r>
    </w:p>
    <w:p w14:paraId="12DF537F" w14:textId="4FEFBA92" w:rsidR="00D12095" w:rsidRPr="00D12095" w:rsidRDefault="00F86831" w:rsidP="00CD44CC">
      <w:pPr>
        <w:ind w:left="1440"/>
        <w:rPr>
          <w:rFonts w:asciiTheme="minorHAnsi" w:eastAsia="Times New Roman" w:hAnsiTheme="minorHAnsi"/>
          <w:color w:val="1F3864" w:themeColor="accent1" w:themeShade="80"/>
          <w:sz w:val="40"/>
          <w:szCs w:val="40"/>
        </w:rPr>
      </w:pPr>
      <w:r w:rsidRPr="00CD44CC">
        <w:rPr>
          <w:rFonts w:asciiTheme="minorHAnsi" w:eastAsia="Times New Roman" w:hAnsiTheme="minorHAnsi"/>
          <w:color w:val="1F3864" w:themeColor="accent1" w:themeShade="80"/>
          <w:sz w:val="40"/>
          <w:szCs w:val="40"/>
        </w:rPr>
        <w:t>Benjamin Barr</w:t>
      </w:r>
    </w:p>
    <w:p w14:paraId="2552908C" w14:textId="77777777" w:rsidR="00A74B06" w:rsidRDefault="00A74B06" w:rsidP="00A312C7">
      <w:pPr>
        <w:rPr>
          <w:rFonts w:eastAsia="Times New Roman"/>
          <w:b/>
          <w:color w:val="1F3864" w:themeColor="accent1" w:themeShade="80"/>
          <w:sz w:val="28"/>
          <w:szCs w:val="28"/>
        </w:rPr>
      </w:pPr>
    </w:p>
    <w:p w14:paraId="1C92F473" w14:textId="77777777" w:rsidR="00A312C7" w:rsidRPr="00A25AC8" w:rsidRDefault="00A312C7" w:rsidP="00A25AC8">
      <w:pPr>
        <w:spacing w:line="276" w:lineRule="auto"/>
        <w:rPr>
          <w:rFonts w:asciiTheme="minorHAnsi" w:eastAsia="Times New Roman" w:hAnsiTheme="minorHAnsi"/>
          <w:b/>
          <w:color w:val="1F3864" w:themeColor="accent1" w:themeShade="80"/>
          <w:sz w:val="28"/>
          <w:szCs w:val="28"/>
        </w:rPr>
      </w:pPr>
      <w:r w:rsidRPr="00A25AC8">
        <w:rPr>
          <w:rFonts w:asciiTheme="minorHAnsi" w:eastAsia="Times New Roman" w:hAnsiTheme="minorHAnsi"/>
          <w:b/>
          <w:color w:val="1F3864" w:themeColor="accent1" w:themeShade="80"/>
          <w:sz w:val="28"/>
          <w:szCs w:val="28"/>
        </w:rPr>
        <w:t xml:space="preserve">Overview </w:t>
      </w:r>
    </w:p>
    <w:p w14:paraId="4CB893ED" w14:textId="77777777" w:rsidR="00A312C7" w:rsidRPr="00A25AC8" w:rsidRDefault="00A312C7" w:rsidP="00A25AC8">
      <w:pPr>
        <w:spacing w:line="276" w:lineRule="auto"/>
        <w:rPr>
          <w:rFonts w:asciiTheme="minorHAnsi" w:eastAsia="Times New Roman" w:hAnsiTheme="minorHAnsi"/>
        </w:rPr>
      </w:pPr>
    </w:p>
    <w:p w14:paraId="600FD51F" w14:textId="77777777" w:rsidR="00A312C7" w:rsidRPr="00A25AC8" w:rsidRDefault="00A312C7" w:rsidP="00A25AC8">
      <w:pPr>
        <w:spacing w:line="276" w:lineRule="auto"/>
        <w:rPr>
          <w:rFonts w:asciiTheme="minorHAnsi" w:eastAsia="Times New Roman" w:hAnsiTheme="minorHAnsi"/>
          <w:b/>
          <w:color w:val="1F3864" w:themeColor="accent1" w:themeShade="80"/>
        </w:rPr>
      </w:pPr>
      <w:r w:rsidRPr="00A25AC8">
        <w:rPr>
          <w:rFonts w:asciiTheme="minorHAnsi" w:eastAsia="Times New Roman" w:hAnsiTheme="minorHAnsi"/>
          <w:b/>
          <w:color w:val="1F3864" w:themeColor="accent1" w:themeShade="80"/>
        </w:rPr>
        <w:t xml:space="preserve">Indicator title </w:t>
      </w:r>
    </w:p>
    <w:p w14:paraId="5A6FE0EC" w14:textId="51852210" w:rsidR="00A312C7" w:rsidRDefault="001E5B90" w:rsidP="00A25AC8">
      <w:pPr>
        <w:spacing w:line="276" w:lineRule="auto"/>
        <w:rPr>
          <w:rFonts w:asciiTheme="minorHAnsi" w:eastAsia="Times New Roman" w:hAnsiTheme="minorHAnsi"/>
        </w:rPr>
      </w:pPr>
      <w:r w:rsidRPr="00F3615E">
        <w:rPr>
          <w:rFonts w:asciiTheme="minorHAnsi" w:eastAsia="Times New Roman" w:hAnsiTheme="minorHAnsi"/>
        </w:rPr>
        <w:t>Local Authority Finance</w:t>
      </w:r>
      <w:r w:rsidRPr="009E2853">
        <w:rPr>
          <w:rFonts w:asciiTheme="minorHAnsi" w:eastAsia="Times New Roman" w:hAnsiTheme="minorHAnsi"/>
        </w:rPr>
        <w:t xml:space="preserve"> </w:t>
      </w:r>
      <w:r w:rsidR="00971D98" w:rsidRPr="009E2853">
        <w:rPr>
          <w:rFonts w:asciiTheme="minorHAnsi" w:eastAsia="Times New Roman" w:hAnsiTheme="minorHAnsi"/>
        </w:rPr>
        <w:t>–</w:t>
      </w:r>
      <w:r w:rsidR="00371218" w:rsidRPr="009E2853">
        <w:rPr>
          <w:rFonts w:asciiTheme="minorHAnsi" w:eastAsia="Times New Roman" w:hAnsiTheme="minorHAnsi"/>
        </w:rPr>
        <w:t xml:space="preserve"> </w:t>
      </w:r>
      <w:r w:rsidR="009E2853" w:rsidRPr="009E2853">
        <w:rPr>
          <w:rFonts w:asciiTheme="minorHAnsi" w:eastAsia="Times New Roman" w:hAnsiTheme="minorHAnsi"/>
        </w:rPr>
        <w:t>Procurement from Local Economy (</w:t>
      </w:r>
      <w:r w:rsidR="008614B2">
        <w:rPr>
          <w:rFonts w:asciiTheme="minorHAnsi" w:eastAsia="Times New Roman" w:hAnsiTheme="minorHAnsi"/>
        </w:rPr>
        <w:t>PUBLIC_PROC</w:t>
      </w:r>
      <w:r w:rsidR="009E2853" w:rsidRPr="009E2853">
        <w:rPr>
          <w:rFonts w:asciiTheme="minorHAnsi" w:eastAsia="Times New Roman" w:hAnsiTheme="minorHAnsi"/>
        </w:rPr>
        <w:t>_01)</w:t>
      </w:r>
      <w:r w:rsidR="009E2853">
        <w:rPr>
          <w:rFonts w:asciiTheme="minorHAnsi" w:eastAsia="Times New Roman" w:hAnsiTheme="minorHAnsi"/>
        </w:rPr>
        <w:t>.</w:t>
      </w:r>
    </w:p>
    <w:p w14:paraId="047F4D7D" w14:textId="77777777" w:rsidR="00EC161A" w:rsidRPr="00A25AC8" w:rsidRDefault="00EC161A" w:rsidP="00A25AC8">
      <w:pPr>
        <w:spacing w:line="276" w:lineRule="auto"/>
        <w:rPr>
          <w:rFonts w:asciiTheme="minorHAnsi" w:eastAsia="Times New Roman" w:hAnsiTheme="minorHAnsi"/>
        </w:rPr>
      </w:pPr>
    </w:p>
    <w:p w14:paraId="1114B5B3" w14:textId="77777777" w:rsidR="00A312C7" w:rsidRPr="00EC161A" w:rsidRDefault="00A312C7" w:rsidP="00A25AC8">
      <w:pPr>
        <w:spacing w:line="276" w:lineRule="auto"/>
        <w:rPr>
          <w:rFonts w:asciiTheme="minorHAnsi" w:eastAsia="Times New Roman" w:hAnsiTheme="minorHAnsi"/>
          <w:b/>
          <w:color w:val="1F3864" w:themeColor="accent1" w:themeShade="80"/>
        </w:rPr>
      </w:pPr>
      <w:r w:rsidRPr="00EC161A">
        <w:rPr>
          <w:rFonts w:asciiTheme="minorHAnsi" w:eastAsia="Times New Roman" w:hAnsiTheme="minorHAnsi"/>
          <w:b/>
          <w:color w:val="1F3864" w:themeColor="accent1" w:themeShade="80"/>
        </w:rPr>
        <w:t xml:space="preserve">Indicator family name </w:t>
      </w:r>
    </w:p>
    <w:p w14:paraId="37C74E7C" w14:textId="209B987E" w:rsidR="00971D98" w:rsidRDefault="00F3615E" w:rsidP="00A25AC8">
      <w:pPr>
        <w:spacing w:line="276" w:lineRule="auto"/>
        <w:rPr>
          <w:rFonts w:asciiTheme="minorHAnsi" w:eastAsia="Times New Roman" w:hAnsiTheme="minorHAnsi"/>
        </w:rPr>
      </w:pPr>
      <w:r w:rsidRPr="00F3615E">
        <w:rPr>
          <w:rFonts w:asciiTheme="minorHAnsi" w:eastAsia="Times New Roman" w:hAnsiTheme="minorHAnsi"/>
        </w:rPr>
        <w:t>Local Authority Finance</w:t>
      </w:r>
      <w:r>
        <w:rPr>
          <w:rFonts w:asciiTheme="minorHAnsi" w:eastAsia="Times New Roman" w:hAnsiTheme="minorHAnsi"/>
        </w:rPr>
        <w:t>.</w:t>
      </w:r>
    </w:p>
    <w:p w14:paraId="0885911D" w14:textId="77777777" w:rsidR="00F3615E" w:rsidRPr="00A25AC8" w:rsidRDefault="00F3615E" w:rsidP="00A25AC8">
      <w:pPr>
        <w:spacing w:line="276" w:lineRule="auto"/>
        <w:rPr>
          <w:rFonts w:asciiTheme="minorHAnsi" w:eastAsia="Times New Roman" w:hAnsiTheme="minorHAnsi"/>
        </w:rPr>
      </w:pPr>
    </w:p>
    <w:p w14:paraId="13265E57" w14:textId="5E583C21" w:rsidR="00A312C7" w:rsidRPr="00A25AC8" w:rsidRDefault="001F10D1" w:rsidP="00A25AC8">
      <w:pPr>
        <w:spacing w:line="276" w:lineRule="auto"/>
        <w:rPr>
          <w:rFonts w:asciiTheme="minorHAnsi" w:eastAsia="Times New Roman" w:hAnsiTheme="minorHAnsi"/>
          <w:b/>
          <w:color w:val="1F3864" w:themeColor="accent1" w:themeShade="80"/>
        </w:rPr>
      </w:pPr>
      <w:r>
        <w:rPr>
          <w:rFonts w:asciiTheme="minorHAnsi" w:eastAsia="Times New Roman" w:hAnsiTheme="minorHAnsi"/>
          <w:b/>
          <w:color w:val="1F3864" w:themeColor="accent1" w:themeShade="80"/>
        </w:rPr>
        <w:t>Summary</w:t>
      </w:r>
      <w:r w:rsidR="00A312C7" w:rsidRPr="00A25AC8">
        <w:rPr>
          <w:rFonts w:asciiTheme="minorHAnsi" w:eastAsia="Times New Roman" w:hAnsiTheme="minorHAnsi"/>
          <w:b/>
          <w:color w:val="1F3864" w:themeColor="accent1" w:themeShade="80"/>
        </w:rPr>
        <w:t xml:space="preserve"> </w:t>
      </w:r>
    </w:p>
    <w:p w14:paraId="1FD10670" w14:textId="1935B4EF" w:rsidR="001152CC" w:rsidRDefault="009E2853" w:rsidP="00A25AC8">
      <w:pPr>
        <w:spacing w:line="276" w:lineRule="auto"/>
        <w:rPr>
          <w:rFonts w:asciiTheme="minorHAnsi" w:eastAsia="Times New Roman" w:hAnsiTheme="minorHAnsi"/>
        </w:rPr>
      </w:pPr>
      <w:r>
        <w:rPr>
          <w:rFonts w:asciiTheme="minorHAnsi" w:eastAsia="Times New Roman" w:hAnsiTheme="minorHAnsi"/>
        </w:rPr>
        <w:t>L</w:t>
      </w:r>
      <w:r w:rsidRPr="009E2853">
        <w:rPr>
          <w:rFonts w:asciiTheme="minorHAnsi" w:eastAsia="Times New Roman" w:hAnsiTheme="minorHAnsi"/>
        </w:rPr>
        <w:t>ocal authority spend</w:t>
      </w:r>
      <w:r>
        <w:rPr>
          <w:rFonts w:asciiTheme="minorHAnsi" w:eastAsia="Times New Roman" w:hAnsiTheme="minorHAnsi"/>
        </w:rPr>
        <w:t>ing</w:t>
      </w:r>
      <w:r w:rsidRPr="009E2853">
        <w:rPr>
          <w:rFonts w:asciiTheme="minorHAnsi" w:eastAsia="Times New Roman" w:hAnsiTheme="minorHAnsi"/>
        </w:rPr>
        <w:t xml:space="preserve"> per capita </w:t>
      </w:r>
      <w:r>
        <w:rPr>
          <w:rFonts w:asciiTheme="minorHAnsi" w:eastAsia="Times New Roman" w:hAnsiTheme="minorHAnsi"/>
        </w:rPr>
        <w:t>that went to</w:t>
      </w:r>
      <w:r w:rsidRPr="009E2853">
        <w:rPr>
          <w:rFonts w:asciiTheme="minorHAnsi" w:eastAsia="Times New Roman" w:hAnsiTheme="minorHAnsi"/>
        </w:rPr>
        <w:t xml:space="preserve"> local suppliers</w:t>
      </w:r>
      <w:r w:rsidR="00F3615E">
        <w:rPr>
          <w:rFonts w:asciiTheme="minorHAnsi" w:eastAsia="Times New Roman" w:hAnsiTheme="minorHAnsi"/>
        </w:rPr>
        <w:t xml:space="preserve"> (£/head)</w:t>
      </w:r>
      <w:r>
        <w:rPr>
          <w:rFonts w:asciiTheme="minorHAnsi" w:eastAsia="Times New Roman" w:hAnsiTheme="minorHAnsi"/>
        </w:rPr>
        <w:t xml:space="preserve">, and the </w:t>
      </w:r>
      <w:r w:rsidRPr="009E2853">
        <w:rPr>
          <w:rFonts w:asciiTheme="minorHAnsi" w:eastAsia="Times New Roman" w:hAnsiTheme="minorHAnsi"/>
        </w:rPr>
        <w:t>p</w:t>
      </w:r>
      <w:r w:rsidR="00F3615E">
        <w:rPr>
          <w:rFonts w:asciiTheme="minorHAnsi" w:eastAsia="Times New Roman" w:hAnsiTheme="minorHAnsi"/>
        </w:rPr>
        <w:t>roportion</w:t>
      </w:r>
      <w:r w:rsidRPr="009E2853">
        <w:rPr>
          <w:rFonts w:asciiTheme="minorHAnsi" w:eastAsia="Times New Roman" w:hAnsiTheme="minorHAnsi"/>
        </w:rPr>
        <w:t xml:space="preserve"> of </w:t>
      </w:r>
      <w:r w:rsidR="001E5B90">
        <w:rPr>
          <w:rFonts w:asciiTheme="minorHAnsi" w:eastAsia="Times New Roman" w:hAnsiTheme="minorHAnsi"/>
        </w:rPr>
        <w:t xml:space="preserve">total </w:t>
      </w:r>
      <w:r w:rsidRPr="009E2853">
        <w:rPr>
          <w:rFonts w:asciiTheme="minorHAnsi" w:eastAsia="Times New Roman" w:hAnsiTheme="minorHAnsi"/>
        </w:rPr>
        <w:t>local authority spend that went to local suppliers</w:t>
      </w:r>
      <w:r w:rsidR="00F3615E">
        <w:rPr>
          <w:rFonts w:asciiTheme="minorHAnsi" w:eastAsia="Times New Roman" w:hAnsiTheme="minorHAnsi"/>
        </w:rPr>
        <w:t xml:space="preserve"> (%)</w:t>
      </w:r>
      <w:r>
        <w:rPr>
          <w:rFonts w:asciiTheme="minorHAnsi" w:eastAsia="Times New Roman" w:hAnsiTheme="minorHAnsi"/>
        </w:rPr>
        <w:t>.</w:t>
      </w:r>
    </w:p>
    <w:p w14:paraId="7BBE4E6B" w14:textId="77777777" w:rsidR="009E2853" w:rsidRPr="00A25AC8" w:rsidRDefault="009E2853" w:rsidP="00A25AC8">
      <w:pPr>
        <w:spacing w:line="276" w:lineRule="auto"/>
        <w:rPr>
          <w:rFonts w:asciiTheme="minorHAnsi" w:eastAsia="Times New Roman" w:hAnsiTheme="minorHAnsi"/>
        </w:rPr>
      </w:pPr>
    </w:p>
    <w:p w14:paraId="563B4C7C" w14:textId="77777777" w:rsidR="00A312C7" w:rsidRPr="00A25AC8" w:rsidRDefault="00A312C7" w:rsidP="00A25AC8">
      <w:pPr>
        <w:spacing w:line="276" w:lineRule="auto"/>
        <w:rPr>
          <w:rFonts w:asciiTheme="minorHAnsi" w:eastAsia="Times New Roman" w:hAnsiTheme="minorHAnsi"/>
          <w:b/>
          <w:color w:val="1F3864" w:themeColor="accent1" w:themeShade="80"/>
        </w:rPr>
      </w:pPr>
      <w:r w:rsidRPr="00A25AC8">
        <w:rPr>
          <w:rFonts w:asciiTheme="minorHAnsi" w:eastAsia="Times New Roman" w:hAnsiTheme="minorHAnsi"/>
          <w:b/>
          <w:color w:val="1F3864" w:themeColor="accent1" w:themeShade="80"/>
        </w:rPr>
        <w:t xml:space="preserve">Technical description </w:t>
      </w:r>
    </w:p>
    <w:p w14:paraId="661C5C09" w14:textId="20C90920" w:rsidR="004A374D" w:rsidRDefault="009E2853" w:rsidP="00A25AC8">
      <w:pPr>
        <w:spacing w:line="276" w:lineRule="auto"/>
        <w:rPr>
          <w:rFonts w:asciiTheme="minorHAnsi" w:eastAsia="Times New Roman" w:hAnsiTheme="minorHAnsi"/>
        </w:rPr>
      </w:pPr>
      <w:r w:rsidRPr="009E2853">
        <w:rPr>
          <w:rFonts w:asciiTheme="minorHAnsi" w:eastAsia="Times New Roman" w:hAnsiTheme="minorHAnsi"/>
        </w:rPr>
        <w:t>Local authority suppliers with registered addresses that fell within the administrative boundary of said local authority, were defined as local suppliers, with administrative boundaries determined using the</w:t>
      </w:r>
      <w:r>
        <w:rPr>
          <w:rFonts w:asciiTheme="minorHAnsi" w:eastAsia="Times New Roman" w:hAnsiTheme="minorHAnsi"/>
        </w:rPr>
        <w:t xml:space="preserve"> ONS</w:t>
      </w:r>
      <w:r w:rsidRPr="009E2853">
        <w:rPr>
          <w:rFonts w:asciiTheme="minorHAnsi" w:eastAsia="Times New Roman" w:hAnsiTheme="minorHAnsi"/>
        </w:rPr>
        <w:t xml:space="preserve"> National Statistics Postcode Lookup</w:t>
      </w:r>
      <w:r>
        <w:rPr>
          <w:rFonts w:asciiTheme="minorHAnsi" w:eastAsia="Times New Roman" w:hAnsiTheme="minorHAnsi"/>
        </w:rPr>
        <w:t>.</w:t>
      </w:r>
    </w:p>
    <w:p w14:paraId="6A1C071B" w14:textId="77777777" w:rsidR="009E2853" w:rsidRDefault="009E2853" w:rsidP="00A25AC8">
      <w:pPr>
        <w:spacing w:line="276" w:lineRule="auto"/>
        <w:rPr>
          <w:rFonts w:asciiTheme="minorHAnsi" w:eastAsia="Times New Roman" w:hAnsiTheme="minorHAnsi"/>
          <w:b/>
          <w:color w:val="1F3864" w:themeColor="accent1" w:themeShade="80"/>
        </w:rPr>
      </w:pPr>
    </w:p>
    <w:p w14:paraId="54FF656E" w14:textId="1EC57204" w:rsidR="00707380" w:rsidRPr="00707380" w:rsidRDefault="00707380" w:rsidP="00A25AC8">
      <w:pPr>
        <w:spacing w:line="276" w:lineRule="auto"/>
        <w:rPr>
          <w:rFonts w:asciiTheme="minorHAnsi" w:eastAsia="Times New Roman" w:hAnsiTheme="minorHAnsi"/>
          <w:b/>
          <w:color w:val="1F3864" w:themeColor="accent1" w:themeShade="80"/>
        </w:rPr>
      </w:pPr>
      <w:r w:rsidRPr="00707380">
        <w:rPr>
          <w:rFonts w:asciiTheme="minorHAnsi" w:eastAsia="Times New Roman" w:hAnsiTheme="minorHAnsi"/>
          <w:b/>
          <w:color w:val="1F3864" w:themeColor="accent1" w:themeShade="80"/>
        </w:rPr>
        <w:t>Unique Identifier</w:t>
      </w:r>
    </w:p>
    <w:p w14:paraId="3C74D735" w14:textId="27FA043D" w:rsidR="009E2853" w:rsidRDefault="008614B2" w:rsidP="00A25AC8">
      <w:pPr>
        <w:spacing w:line="276" w:lineRule="auto"/>
        <w:rPr>
          <w:rFonts w:asciiTheme="minorHAnsi" w:eastAsia="Times New Roman" w:hAnsiTheme="minorHAnsi"/>
        </w:rPr>
      </w:pPr>
      <w:r>
        <w:rPr>
          <w:rFonts w:asciiTheme="minorHAnsi" w:eastAsia="Times New Roman" w:hAnsiTheme="minorHAnsi"/>
        </w:rPr>
        <w:t>PUBLIC_PROC</w:t>
      </w:r>
      <w:r w:rsidRPr="009E2853">
        <w:rPr>
          <w:rFonts w:asciiTheme="minorHAnsi" w:eastAsia="Times New Roman" w:hAnsiTheme="minorHAnsi"/>
        </w:rPr>
        <w:t>_01</w:t>
      </w:r>
    </w:p>
    <w:p w14:paraId="29D41D9D" w14:textId="77777777" w:rsidR="008614B2" w:rsidRPr="00A25AC8" w:rsidRDefault="008614B2" w:rsidP="00A25AC8">
      <w:pPr>
        <w:spacing w:line="276" w:lineRule="auto"/>
        <w:rPr>
          <w:rFonts w:asciiTheme="minorHAnsi" w:hAnsiTheme="minorHAnsi"/>
          <w:lang w:val="en-US"/>
        </w:rPr>
      </w:pPr>
    </w:p>
    <w:p w14:paraId="7AE3B691" w14:textId="3D2D8B23" w:rsidR="00A312C7" w:rsidRPr="00802EB7" w:rsidRDefault="00A312C7" w:rsidP="00A25AC8">
      <w:pPr>
        <w:spacing w:line="276" w:lineRule="auto"/>
        <w:rPr>
          <w:rFonts w:asciiTheme="minorHAnsi" w:eastAsia="Times New Roman" w:hAnsiTheme="minorHAnsi"/>
          <w:b/>
          <w:color w:val="1F3864" w:themeColor="accent1" w:themeShade="80"/>
          <w:sz w:val="28"/>
          <w:szCs w:val="28"/>
        </w:rPr>
      </w:pPr>
      <w:r w:rsidRPr="00A25AC8">
        <w:rPr>
          <w:rFonts w:asciiTheme="minorHAnsi" w:eastAsia="Times New Roman" w:hAnsiTheme="minorHAnsi"/>
          <w:b/>
          <w:color w:val="1F3864" w:themeColor="accent1" w:themeShade="80"/>
          <w:sz w:val="28"/>
          <w:szCs w:val="28"/>
        </w:rPr>
        <w:t xml:space="preserve">Construction </w:t>
      </w:r>
    </w:p>
    <w:p w14:paraId="1A6CD6B1" w14:textId="2B6F01D1" w:rsidR="00287352" w:rsidRDefault="009E2853" w:rsidP="00A25AC8">
      <w:pPr>
        <w:spacing w:line="276" w:lineRule="auto"/>
        <w:rPr>
          <w:rFonts w:asciiTheme="minorHAnsi" w:eastAsia="Times New Roman" w:hAnsiTheme="minorHAnsi"/>
        </w:rPr>
      </w:pPr>
      <w:r w:rsidRPr="009E2853">
        <w:rPr>
          <w:rFonts w:asciiTheme="minorHAnsi" w:eastAsia="Times New Roman" w:hAnsiTheme="minorHAnsi"/>
        </w:rPr>
        <w:t xml:space="preserve">We used data provided by </w:t>
      </w:r>
      <w:proofErr w:type="spellStart"/>
      <w:r w:rsidRPr="009E2853">
        <w:rPr>
          <w:rFonts w:asciiTheme="minorHAnsi" w:eastAsia="Times New Roman" w:hAnsiTheme="minorHAnsi"/>
        </w:rPr>
        <w:t>Tussell</w:t>
      </w:r>
      <w:proofErr w:type="spellEnd"/>
      <w:r w:rsidRPr="009E2853">
        <w:rPr>
          <w:rFonts w:asciiTheme="minorHAnsi" w:eastAsia="Times New Roman" w:hAnsiTheme="minorHAnsi"/>
        </w:rPr>
        <w:t xml:space="preserve"> to derive </w:t>
      </w:r>
      <w:r w:rsidR="00802EB7">
        <w:rPr>
          <w:rFonts w:asciiTheme="minorHAnsi" w:eastAsia="Times New Roman" w:hAnsiTheme="minorHAnsi"/>
        </w:rPr>
        <w:t xml:space="preserve">the indicator. </w:t>
      </w:r>
      <w:proofErr w:type="spellStart"/>
      <w:r w:rsidRPr="009E2853">
        <w:rPr>
          <w:rFonts w:asciiTheme="minorHAnsi" w:eastAsia="Times New Roman" w:hAnsiTheme="minorHAnsi"/>
        </w:rPr>
        <w:t>Tussell</w:t>
      </w:r>
      <w:proofErr w:type="spellEnd"/>
      <w:r w:rsidRPr="009E2853">
        <w:rPr>
          <w:rFonts w:asciiTheme="minorHAnsi" w:eastAsia="Times New Roman" w:hAnsiTheme="minorHAnsi"/>
        </w:rPr>
        <w:t xml:space="preserve"> compile publicly available data on local authority spending at invoice-level, which can include details of the supplier’s registered address. Invoices where the supplier address was provided were used to calculate the </w:t>
      </w:r>
      <w:r w:rsidR="001E5B90">
        <w:rPr>
          <w:rFonts w:asciiTheme="minorHAnsi" w:eastAsia="Times New Roman" w:hAnsiTheme="minorHAnsi"/>
        </w:rPr>
        <w:t>total value of spend</w:t>
      </w:r>
      <w:r w:rsidR="00912F27">
        <w:rPr>
          <w:rFonts w:asciiTheme="minorHAnsi" w:eastAsia="Times New Roman" w:hAnsiTheme="minorHAnsi"/>
        </w:rPr>
        <w:t>,</w:t>
      </w:r>
      <w:r w:rsidR="001E5B90">
        <w:rPr>
          <w:rFonts w:asciiTheme="minorHAnsi" w:eastAsia="Times New Roman" w:hAnsiTheme="minorHAnsi"/>
        </w:rPr>
        <w:t xml:space="preserve"> and the </w:t>
      </w:r>
      <w:r w:rsidRPr="009E2853">
        <w:rPr>
          <w:rFonts w:asciiTheme="minorHAnsi" w:eastAsia="Times New Roman" w:hAnsiTheme="minorHAnsi"/>
        </w:rPr>
        <w:t xml:space="preserve">value of spend that went to local suppliers, for each local authority per year. Local authority suppliers with registered addresses that fell within the administrative boundary of said local authority, were defined as local suppliers, with administrative boundaries determined using the </w:t>
      </w:r>
      <w:r w:rsidR="00802EB7">
        <w:rPr>
          <w:rFonts w:asciiTheme="minorHAnsi" w:eastAsia="Times New Roman" w:hAnsiTheme="minorHAnsi"/>
        </w:rPr>
        <w:t xml:space="preserve">ONS </w:t>
      </w:r>
      <w:r w:rsidRPr="009E2853">
        <w:rPr>
          <w:rFonts w:asciiTheme="minorHAnsi" w:eastAsia="Times New Roman" w:hAnsiTheme="minorHAnsi"/>
        </w:rPr>
        <w:t>National Statistics Postcode Lookup</w:t>
      </w:r>
      <w:r w:rsidR="00802EB7">
        <w:rPr>
          <w:rFonts w:asciiTheme="minorHAnsi" w:eastAsia="Times New Roman" w:hAnsiTheme="minorHAnsi"/>
        </w:rPr>
        <w:t xml:space="preserve">. </w:t>
      </w:r>
      <w:r w:rsidRPr="009E2853">
        <w:rPr>
          <w:rFonts w:asciiTheme="minorHAnsi" w:eastAsia="Times New Roman" w:hAnsiTheme="minorHAnsi"/>
        </w:rPr>
        <w:t>Local authority spending was adjusted for inflation using Gross Domestic Product deflators. Local authorities where &gt;50% of the total value spent in any one year went to suppliers with no known address, were excluded. The City of London and the Isles of Scilly were also excluded due to their small population size.</w:t>
      </w:r>
    </w:p>
    <w:p w14:paraId="15568F81" w14:textId="77777777" w:rsidR="009E2853" w:rsidRPr="00A25AC8" w:rsidRDefault="009E2853" w:rsidP="00A25AC8">
      <w:pPr>
        <w:spacing w:line="276" w:lineRule="auto"/>
        <w:rPr>
          <w:rFonts w:asciiTheme="minorHAnsi" w:eastAsia="Times New Roman" w:hAnsiTheme="minorHAnsi"/>
          <w:b/>
          <w:color w:val="1F3864" w:themeColor="accent1" w:themeShade="80"/>
        </w:rPr>
      </w:pPr>
    </w:p>
    <w:p w14:paraId="0CDFC39A" w14:textId="77777777" w:rsidR="00A312C7" w:rsidRPr="00A25AC8" w:rsidRDefault="00A312C7" w:rsidP="00A25AC8">
      <w:pPr>
        <w:spacing w:line="276" w:lineRule="auto"/>
        <w:rPr>
          <w:rFonts w:asciiTheme="minorHAnsi" w:eastAsia="Times New Roman" w:hAnsiTheme="minorHAnsi"/>
          <w:b/>
          <w:color w:val="1F3864" w:themeColor="accent1" w:themeShade="80"/>
        </w:rPr>
      </w:pPr>
      <w:r w:rsidRPr="00A25AC8">
        <w:rPr>
          <w:rFonts w:asciiTheme="minorHAnsi" w:eastAsia="Times New Roman" w:hAnsiTheme="minorHAnsi"/>
          <w:b/>
          <w:color w:val="1F3864" w:themeColor="accent1" w:themeShade="80"/>
        </w:rPr>
        <w:t xml:space="preserve">Data sources </w:t>
      </w:r>
    </w:p>
    <w:p w14:paraId="6B1FA40C" w14:textId="689E236B" w:rsidR="00802EB7" w:rsidRDefault="00802EB7" w:rsidP="00487DBE">
      <w:pPr>
        <w:pStyle w:val="ListParagraph"/>
        <w:numPr>
          <w:ilvl w:val="0"/>
          <w:numId w:val="5"/>
        </w:numPr>
        <w:spacing w:line="276" w:lineRule="auto"/>
        <w:rPr>
          <w:rFonts w:asciiTheme="minorHAnsi" w:eastAsia="Times New Roman" w:hAnsiTheme="minorHAnsi"/>
        </w:rPr>
      </w:pPr>
      <w:proofErr w:type="spellStart"/>
      <w:r w:rsidRPr="00487DBE">
        <w:rPr>
          <w:rFonts w:asciiTheme="minorHAnsi" w:eastAsia="Times New Roman" w:hAnsiTheme="minorHAnsi"/>
        </w:rPr>
        <w:t>Tussell</w:t>
      </w:r>
      <w:proofErr w:type="spellEnd"/>
      <w:r w:rsidR="00487DBE" w:rsidRPr="00487DBE">
        <w:rPr>
          <w:rFonts w:asciiTheme="minorHAnsi" w:eastAsia="Times New Roman" w:hAnsiTheme="minorHAnsi"/>
        </w:rPr>
        <w:t xml:space="preserve"> </w:t>
      </w:r>
      <w:r w:rsidR="00487DBE">
        <w:rPr>
          <w:rFonts w:asciiTheme="minorHAnsi" w:eastAsia="Times New Roman" w:hAnsiTheme="minorHAnsi"/>
        </w:rPr>
        <w:t xml:space="preserve">- </w:t>
      </w:r>
      <w:hyperlink r:id="rId12" w:history="1">
        <w:r w:rsidR="00487DBE" w:rsidRPr="00A567D6">
          <w:rPr>
            <w:rStyle w:val="Hyperlink"/>
            <w:rFonts w:asciiTheme="minorHAnsi" w:eastAsia="Times New Roman" w:hAnsiTheme="minorHAnsi"/>
          </w:rPr>
          <w:t>https://www.tussell.com</w:t>
        </w:r>
      </w:hyperlink>
      <w:r w:rsidR="00487DBE">
        <w:rPr>
          <w:rFonts w:asciiTheme="minorHAnsi" w:eastAsia="Times New Roman" w:hAnsiTheme="minorHAnsi"/>
        </w:rPr>
        <w:t xml:space="preserve"> </w:t>
      </w:r>
    </w:p>
    <w:p w14:paraId="2AD7D3F4" w14:textId="77777777" w:rsidR="00487DBE" w:rsidRPr="00487DBE" w:rsidRDefault="00487DBE" w:rsidP="00487DBE">
      <w:pPr>
        <w:pStyle w:val="ListParagraph"/>
        <w:spacing w:line="276" w:lineRule="auto"/>
        <w:ind w:left="360"/>
        <w:rPr>
          <w:rFonts w:asciiTheme="minorHAnsi" w:eastAsia="Times New Roman" w:hAnsiTheme="minorHAnsi"/>
        </w:rPr>
      </w:pPr>
    </w:p>
    <w:p w14:paraId="589A2A91" w14:textId="6656C674" w:rsidR="00487DBE" w:rsidRDefault="00487DBE" w:rsidP="00487DBE">
      <w:pPr>
        <w:pStyle w:val="ListParagraph"/>
        <w:numPr>
          <w:ilvl w:val="0"/>
          <w:numId w:val="5"/>
        </w:numPr>
        <w:spacing w:line="276" w:lineRule="auto"/>
        <w:rPr>
          <w:rFonts w:asciiTheme="minorHAnsi" w:eastAsia="Times New Roman" w:hAnsiTheme="minorHAnsi"/>
        </w:rPr>
      </w:pPr>
      <w:r w:rsidRPr="00487DBE">
        <w:rPr>
          <w:rFonts w:asciiTheme="minorHAnsi" w:eastAsia="Times New Roman" w:hAnsiTheme="minorHAnsi"/>
        </w:rPr>
        <w:t xml:space="preserve">Office for National Statistics (2023). National Statistics Postcode Lookup—2011 Census (May 2023). </w:t>
      </w:r>
      <w:hyperlink r:id="rId13" w:history="1">
        <w:r w:rsidRPr="00A567D6">
          <w:rPr>
            <w:rStyle w:val="Hyperlink"/>
            <w:rFonts w:asciiTheme="minorHAnsi" w:eastAsia="Times New Roman" w:hAnsiTheme="minorHAnsi"/>
          </w:rPr>
          <w:t>https://geoportal.statistics.gov.uk/datasets/ons::national-statistics-postcode-lookup-2011-census-may-2023/about</w:t>
        </w:r>
      </w:hyperlink>
    </w:p>
    <w:p w14:paraId="152C82E3" w14:textId="77777777" w:rsidR="00487DBE" w:rsidRPr="00487DBE" w:rsidRDefault="00487DBE" w:rsidP="00487DBE">
      <w:pPr>
        <w:pStyle w:val="ListParagraph"/>
        <w:spacing w:line="276" w:lineRule="auto"/>
        <w:ind w:left="360"/>
        <w:rPr>
          <w:rFonts w:asciiTheme="minorHAnsi" w:eastAsia="Times New Roman" w:hAnsiTheme="minorHAnsi"/>
        </w:rPr>
      </w:pPr>
    </w:p>
    <w:p w14:paraId="092725CC" w14:textId="364BD0BE" w:rsidR="00802EB7" w:rsidRPr="00F3615E" w:rsidRDefault="00487DBE" w:rsidP="00F3615E">
      <w:pPr>
        <w:pStyle w:val="ListParagraph"/>
        <w:numPr>
          <w:ilvl w:val="0"/>
          <w:numId w:val="5"/>
        </w:numPr>
        <w:spacing w:line="276" w:lineRule="auto"/>
        <w:rPr>
          <w:rFonts w:asciiTheme="minorHAnsi" w:eastAsia="Times New Roman" w:hAnsiTheme="minorHAnsi"/>
        </w:rPr>
      </w:pPr>
      <w:r w:rsidRPr="00F3615E">
        <w:rPr>
          <w:rFonts w:asciiTheme="minorHAnsi" w:eastAsia="Times New Roman" w:hAnsiTheme="minorHAnsi"/>
        </w:rPr>
        <w:lastRenderedPageBreak/>
        <w:t xml:space="preserve">HM Treasury (2024). GDP deflators at market prices, and money GDP December 2023 (Quarterly National Accounts). GOV.UK. </w:t>
      </w:r>
      <w:hyperlink r:id="rId14" w:history="1">
        <w:r w:rsidR="00F3615E" w:rsidRPr="00A567D6">
          <w:rPr>
            <w:rStyle w:val="Hyperlink"/>
            <w:rFonts w:asciiTheme="minorHAnsi" w:eastAsia="Times New Roman" w:hAnsiTheme="minorHAnsi"/>
          </w:rPr>
          <w:t>https://www.gov.uk/government/statistics/gdp-deflators-at-market-prices-and-money-gdp-december-2023-quarterly-national-accounts</w:t>
        </w:r>
      </w:hyperlink>
      <w:r w:rsidR="00F3615E">
        <w:rPr>
          <w:rFonts w:asciiTheme="minorHAnsi" w:eastAsia="Times New Roman" w:hAnsiTheme="minorHAnsi"/>
        </w:rPr>
        <w:t xml:space="preserve"> </w:t>
      </w:r>
    </w:p>
    <w:p w14:paraId="7C109ABD" w14:textId="77777777" w:rsidR="00B52196" w:rsidRDefault="00B52196" w:rsidP="00F37048">
      <w:pPr>
        <w:spacing w:line="276" w:lineRule="auto"/>
        <w:rPr>
          <w:rFonts w:asciiTheme="minorHAnsi" w:eastAsia="Times New Roman" w:hAnsiTheme="minorHAnsi"/>
        </w:rPr>
      </w:pPr>
    </w:p>
    <w:p w14:paraId="5B77D1EC" w14:textId="0A284079" w:rsidR="00F3615E" w:rsidRPr="00F3615E" w:rsidRDefault="00F3615E" w:rsidP="00F37048">
      <w:pPr>
        <w:spacing w:line="276" w:lineRule="auto"/>
        <w:rPr>
          <w:rFonts w:asciiTheme="minorHAnsi" w:eastAsia="Times New Roman" w:hAnsiTheme="minorHAnsi"/>
        </w:rPr>
        <w:sectPr w:rsidR="00F3615E" w:rsidRPr="00F3615E" w:rsidSect="003F72C3">
          <w:headerReference w:type="default" r:id="rId15"/>
          <w:footerReference w:type="default" r:id="rId16"/>
          <w:type w:val="continuous"/>
          <w:pgSz w:w="11900" w:h="16840"/>
          <w:pgMar w:top="1440" w:right="1440" w:bottom="1440" w:left="1440" w:header="720" w:footer="720" w:gutter="0"/>
          <w:cols w:space="720"/>
          <w:titlePg/>
          <w:docGrid w:linePitch="360"/>
        </w:sectPr>
      </w:pPr>
    </w:p>
    <w:p w14:paraId="1FF60048" w14:textId="77777777" w:rsidR="00F37048" w:rsidRPr="00623192" w:rsidRDefault="00F37048" w:rsidP="00F37048">
      <w:pPr>
        <w:spacing w:line="276" w:lineRule="auto"/>
        <w:rPr>
          <w:rFonts w:asciiTheme="minorHAnsi" w:hAnsiTheme="minorHAnsi"/>
          <w:b/>
          <w:color w:val="1F3864" w:themeColor="accent1" w:themeShade="80"/>
          <w:sz w:val="28"/>
          <w:szCs w:val="28"/>
          <w:lang w:val="en-US"/>
        </w:rPr>
      </w:pPr>
      <w:r w:rsidRPr="00623192">
        <w:rPr>
          <w:rFonts w:asciiTheme="minorHAnsi" w:hAnsiTheme="minorHAnsi"/>
          <w:b/>
          <w:color w:val="1F3864" w:themeColor="accent1" w:themeShade="80"/>
          <w:sz w:val="28"/>
          <w:szCs w:val="28"/>
          <w:lang w:val="en-US"/>
        </w:rPr>
        <w:t>Presentation</w:t>
      </w:r>
    </w:p>
    <w:p w14:paraId="3B758AD2" w14:textId="77777777" w:rsidR="00F37048" w:rsidRPr="00623192" w:rsidRDefault="00F37048" w:rsidP="00F37048">
      <w:pPr>
        <w:spacing w:line="276" w:lineRule="auto"/>
        <w:rPr>
          <w:rFonts w:asciiTheme="minorHAnsi" w:hAnsiTheme="minorHAnsi"/>
          <w:b/>
          <w:color w:val="1F3864" w:themeColor="accent1" w:themeShade="80"/>
          <w:lang w:val="en-US"/>
        </w:rPr>
      </w:pPr>
      <w:r w:rsidRPr="00623192">
        <w:rPr>
          <w:rFonts w:asciiTheme="minorHAnsi" w:hAnsiTheme="minorHAnsi"/>
          <w:b/>
          <w:color w:val="1F3864" w:themeColor="accent1" w:themeShade="80"/>
          <w:lang w:val="en-US"/>
        </w:rPr>
        <w:t>Breakdowns</w:t>
      </w:r>
    </w:p>
    <w:p w14:paraId="3B1B0999" w14:textId="77777777" w:rsidR="00F37048" w:rsidRPr="00F37048" w:rsidRDefault="00F37048" w:rsidP="00F37048">
      <w:pPr>
        <w:spacing w:line="276" w:lineRule="auto"/>
        <w:rPr>
          <w:rFonts w:asciiTheme="minorHAnsi" w:hAnsiTheme="minorHAnsi"/>
          <w:lang w:val="en-US"/>
        </w:rPr>
      </w:pPr>
    </w:p>
    <w:p w14:paraId="275B6AC4" w14:textId="745968D0" w:rsidR="00F37048" w:rsidRPr="00623192" w:rsidRDefault="00F37048" w:rsidP="00F37048">
      <w:pPr>
        <w:spacing w:line="276" w:lineRule="auto"/>
        <w:rPr>
          <w:rFonts w:asciiTheme="minorHAnsi" w:hAnsiTheme="minorHAnsi"/>
          <w:color w:val="1F3864" w:themeColor="accent1" w:themeShade="80"/>
          <w:lang w:val="en-US"/>
        </w:rPr>
      </w:pPr>
      <w:r w:rsidRPr="00623192">
        <w:rPr>
          <w:rFonts w:asciiTheme="minorHAnsi" w:hAnsiTheme="minorHAnsi"/>
          <w:color w:val="1F3864" w:themeColor="accent1" w:themeShade="80"/>
          <w:lang w:val="en-US"/>
        </w:rPr>
        <w:t>Time period</w:t>
      </w:r>
    </w:p>
    <w:p w14:paraId="791B97D3" w14:textId="7BFF6596" w:rsidR="00F37048" w:rsidRPr="00802EB7" w:rsidRDefault="009F7391" w:rsidP="00F37048">
      <w:pPr>
        <w:spacing w:line="276" w:lineRule="auto"/>
        <w:rPr>
          <w:rFonts w:asciiTheme="minorHAnsi" w:hAnsiTheme="minorHAnsi"/>
          <w:lang w:val="en-US"/>
        </w:rPr>
      </w:pPr>
      <w:r w:rsidRPr="00802EB7">
        <w:rPr>
          <w:rFonts w:asciiTheme="minorHAnsi" w:hAnsiTheme="minorHAnsi"/>
          <w:lang w:val="en-US"/>
        </w:rPr>
        <w:t>Yearly</w:t>
      </w:r>
      <w:r w:rsidR="00F37048" w:rsidRPr="00802EB7">
        <w:rPr>
          <w:rFonts w:asciiTheme="minorHAnsi" w:hAnsiTheme="minorHAnsi"/>
          <w:lang w:val="en-US"/>
        </w:rPr>
        <w:t xml:space="preserve"> data</w:t>
      </w:r>
      <w:r w:rsidR="00F1698D" w:rsidRPr="00802EB7">
        <w:rPr>
          <w:rFonts w:asciiTheme="minorHAnsi" w:hAnsiTheme="minorHAnsi"/>
          <w:lang w:val="en-US"/>
        </w:rPr>
        <w:t xml:space="preserve">: </w:t>
      </w:r>
      <w:r w:rsidR="0025432D" w:rsidRPr="00802EB7">
        <w:rPr>
          <w:rFonts w:asciiTheme="minorHAnsi" w:hAnsiTheme="minorHAnsi"/>
          <w:lang w:val="en-US"/>
        </w:rPr>
        <w:t>201</w:t>
      </w:r>
      <w:r w:rsidR="00802EB7" w:rsidRPr="00802EB7">
        <w:rPr>
          <w:rFonts w:asciiTheme="minorHAnsi" w:hAnsiTheme="minorHAnsi"/>
          <w:lang w:val="en-US"/>
        </w:rPr>
        <w:t>6</w:t>
      </w:r>
      <w:r w:rsidR="0025432D" w:rsidRPr="00802EB7">
        <w:rPr>
          <w:rFonts w:asciiTheme="minorHAnsi" w:hAnsiTheme="minorHAnsi"/>
          <w:lang w:val="en-US"/>
        </w:rPr>
        <w:t xml:space="preserve"> </w:t>
      </w:r>
      <w:r w:rsidR="002037BD" w:rsidRPr="00802EB7">
        <w:rPr>
          <w:rFonts w:asciiTheme="minorHAnsi" w:hAnsiTheme="minorHAnsi"/>
          <w:lang w:val="en-US"/>
        </w:rPr>
        <w:t>–</w:t>
      </w:r>
      <w:r w:rsidR="0025432D" w:rsidRPr="00802EB7">
        <w:rPr>
          <w:rFonts w:asciiTheme="minorHAnsi" w:hAnsiTheme="minorHAnsi"/>
          <w:lang w:val="en-US"/>
        </w:rPr>
        <w:t xml:space="preserve"> </w:t>
      </w:r>
      <w:r w:rsidR="002037BD" w:rsidRPr="00802EB7">
        <w:rPr>
          <w:rFonts w:asciiTheme="minorHAnsi" w:hAnsiTheme="minorHAnsi"/>
          <w:lang w:val="en-US"/>
        </w:rPr>
        <w:t>20</w:t>
      </w:r>
      <w:r w:rsidR="00A83705" w:rsidRPr="00802EB7">
        <w:rPr>
          <w:rFonts w:asciiTheme="minorHAnsi" w:hAnsiTheme="minorHAnsi"/>
          <w:lang w:val="en-US"/>
        </w:rPr>
        <w:t>2</w:t>
      </w:r>
      <w:r w:rsidR="00802EB7" w:rsidRPr="00802EB7">
        <w:rPr>
          <w:rFonts w:asciiTheme="minorHAnsi" w:hAnsiTheme="minorHAnsi"/>
          <w:lang w:val="en-US"/>
        </w:rPr>
        <w:t>0</w:t>
      </w:r>
      <w:r w:rsidR="00802EB7">
        <w:rPr>
          <w:rFonts w:asciiTheme="minorHAnsi" w:hAnsiTheme="minorHAnsi"/>
          <w:lang w:val="en-US"/>
        </w:rPr>
        <w:t>.</w:t>
      </w:r>
    </w:p>
    <w:p w14:paraId="02D6DD75" w14:textId="77777777" w:rsidR="00F37048" w:rsidRPr="00802EB7" w:rsidRDefault="00F37048" w:rsidP="00F37048">
      <w:pPr>
        <w:spacing w:line="276" w:lineRule="auto"/>
        <w:rPr>
          <w:rFonts w:asciiTheme="minorHAnsi" w:hAnsiTheme="minorHAnsi"/>
          <w:lang w:val="en-US"/>
        </w:rPr>
      </w:pPr>
    </w:p>
    <w:p w14:paraId="7DCE3B83" w14:textId="77777777" w:rsidR="00F37048" w:rsidRPr="00802EB7" w:rsidRDefault="00F37048" w:rsidP="00F37048">
      <w:pPr>
        <w:spacing w:line="276" w:lineRule="auto"/>
        <w:rPr>
          <w:rFonts w:asciiTheme="minorHAnsi" w:hAnsiTheme="minorHAnsi"/>
          <w:color w:val="1F3864" w:themeColor="accent1" w:themeShade="80"/>
          <w:lang w:val="en-US"/>
        </w:rPr>
      </w:pPr>
      <w:r w:rsidRPr="00802EB7">
        <w:rPr>
          <w:rFonts w:asciiTheme="minorHAnsi" w:hAnsiTheme="minorHAnsi"/>
          <w:color w:val="1F3864" w:themeColor="accent1" w:themeShade="80"/>
          <w:lang w:val="en-US"/>
        </w:rPr>
        <w:t>Geographic</w:t>
      </w:r>
    </w:p>
    <w:p w14:paraId="11248376" w14:textId="4F25E643" w:rsidR="00F37048" w:rsidRPr="00802EB7" w:rsidRDefault="00802EB7" w:rsidP="00F37048">
      <w:pPr>
        <w:spacing w:line="276" w:lineRule="auto"/>
        <w:rPr>
          <w:rFonts w:asciiTheme="minorHAnsi" w:hAnsiTheme="minorHAnsi"/>
          <w:lang w:val="en-US"/>
        </w:rPr>
      </w:pPr>
      <w:r w:rsidRPr="00802EB7">
        <w:rPr>
          <w:rFonts w:asciiTheme="minorHAnsi" w:hAnsiTheme="minorHAnsi"/>
          <w:lang w:val="en-US"/>
        </w:rPr>
        <w:t>Local Authority District</w:t>
      </w:r>
      <w:r w:rsidR="00B508FA" w:rsidRPr="00802EB7">
        <w:rPr>
          <w:rFonts w:asciiTheme="minorHAnsi" w:hAnsiTheme="minorHAnsi"/>
          <w:lang w:val="en-US"/>
        </w:rPr>
        <w:t xml:space="preserve"> (L</w:t>
      </w:r>
      <w:r w:rsidRPr="00802EB7">
        <w:rPr>
          <w:rFonts w:asciiTheme="minorHAnsi" w:hAnsiTheme="minorHAnsi"/>
          <w:lang w:val="en-US"/>
        </w:rPr>
        <w:t>AD</w:t>
      </w:r>
      <w:r w:rsidR="00B508FA" w:rsidRPr="00802EB7">
        <w:rPr>
          <w:rFonts w:asciiTheme="minorHAnsi" w:hAnsiTheme="minorHAnsi"/>
          <w:lang w:val="en-US"/>
        </w:rPr>
        <w:t>) level in England</w:t>
      </w:r>
      <w:r>
        <w:rPr>
          <w:rFonts w:asciiTheme="minorHAnsi" w:hAnsiTheme="minorHAnsi"/>
          <w:lang w:val="en-US"/>
        </w:rPr>
        <w:t>.</w:t>
      </w:r>
    </w:p>
    <w:p w14:paraId="07FA7A1E" w14:textId="77777777" w:rsidR="00F37048" w:rsidRPr="00802EB7" w:rsidRDefault="00F37048" w:rsidP="00F37048">
      <w:pPr>
        <w:spacing w:line="276" w:lineRule="auto"/>
        <w:rPr>
          <w:rFonts w:asciiTheme="minorHAnsi" w:hAnsiTheme="minorHAnsi"/>
          <w:lang w:val="en-US"/>
        </w:rPr>
      </w:pPr>
    </w:p>
    <w:p w14:paraId="40D3FF90" w14:textId="77777777" w:rsidR="00F37048" w:rsidRPr="00802EB7" w:rsidRDefault="00F37048" w:rsidP="00F37048">
      <w:pPr>
        <w:spacing w:line="276" w:lineRule="auto"/>
        <w:rPr>
          <w:rFonts w:asciiTheme="minorHAnsi" w:hAnsiTheme="minorHAnsi"/>
          <w:color w:val="1F3864" w:themeColor="accent1" w:themeShade="80"/>
          <w:lang w:val="en-US"/>
        </w:rPr>
      </w:pPr>
      <w:r w:rsidRPr="00802EB7">
        <w:rPr>
          <w:rFonts w:asciiTheme="minorHAnsi" w:hAnsiTheme="minorHAnsi"/>
          <w:color w:val="1F3864" w:themeColor="accent1" w:themeShade="80"/>
          <w:lang w:val="en-US"/>
        </w:rPr>
        <w:t>Disclosure control</w:t>
      </w:r>
    </w:p>
    <w:p w14:paraId="673BD616" w14:textId="71EE6358" w:rsidR="00950D65" w:rsidRDefault="00BD7010" w:rsidP="00F37048">
      <w:pPr>
        <w:spacing w:line="276" w:lineRule="auto"/>
        <w:rPr>
          <w:rFonts w:asciiTheme="minorHAnsi" w:hAnsiTheme="minorHAnsi"/>
          <w:lang w:val="en-US"/>
        </w:rPr>
      </w:pPr>
      <w:r w:rsidRPr="00802EB7">
        <w:rPr>
          <w:rFonts w:asciiTheme="minorHAnsi" w:hAnsiTheme="minorHAnsi"/>
          <w:lang w:val="en-US"/>
        </w:rPr>
        <w:t xml:space="preserve">This indicator has been produced using </w:t>
      </w:r>
      <w:r w:rsidR="0046557D" w:rsidRPr="00802EB7">
        <w:rPr>
          <w:rFonts w:asciiTheme="minorHAnsi" w:hAnsiTheme="minorHAnsi"/>
          <w:lang w:val="en-US"/>
        </w:rPr>
        <w:t xml:space="preserve">a </w:t>
      </w:r>
      <w:r w:rsidR="00F5748E" w:rsidRPr="00802EB7">
        <w:rPr>
          <w:rFonts w:asciiTheme="minorHAnsi" w:hAnsiTheme="minorHAnsi"/>
          <w:lang w:val="en-US"/>
        </w:rPr>
        <w:t xml:space="preserve">combination of </w:t>
      </w:r>
      <w:r w:rsidR="00802EB7" w:rsidRPr="00802EB7">
        <w:rPr>
          <w:rFonts w:asciiTheme="minorHAnsi" w:hAnsiTheme="minorHAnsi"/>
          <w:lang w:val="en-US"/>
        </w:rPr>
        <w:t xml:space="preserve">data provided </w:t>
      </w:r>
      <w:r w:rsidR="00F52EDC">
        <w:rPr>
          <w:rFonts w:asciiTheme="minorHAnsi" w:hAnsiTheme="minorHAnsi"/>
          <w:lang w:val="en-US"/>
        </w:rPr>
        <w:t>by</w:t>
      </w:r>
      <w:r w:rsidR="00802EB7" w:rsidRPr="00802EB7">
        <w:rPr>
          <w:rFonts w:asciiTheme="minorHAnsi" w:hAnsiTheme="minorHAnsi"/>
          <w:lang w:val="en-US"/>
        </w:rPr>
        <w:t xml:space="preserve"> </w:t>
      </w:r>
      <w:proofErr w:type="spellStart"/>
      <w:r w:rsidR="00802EB7" w:rsidRPr="00802EB7">
        <w:rPr>
          <w:rFonts w:asciiTheme="minorHAnsi" w:hAnsiTheme="minorHAnsi"/>
          <w:lang w:val="en-US"/>
        </w:rPr>
        <w:t>Tussell</w:t>
      </w:r>
      <w:proofErr w:type="spellEnd"/>
      <w:r w:rsidR="00802EB7" w:rsidRPr="00802EB7">
        <w:rPr>
          <w:rFonts w:asciiTheme="minorHAnsi" w:hAnsiTheme="minorHAnsi"/>
          <w:lang w:val="en-US"/>
        </w:rPr>
        <w:t>,</w:t>
      </w:r>
      <w:r w:rsidR="00F5748E" w:rsidRPr="00802EB7">
        <w:rPr>
          <w:rFonts w:asciiTheme="minorHAnsi" w:hAnsiTheme="minorHAnsi"/>
          <w:lang w:val="en-US"/>
        </w:rPr>
        <w:t xml:space="preserve"> </w:t>
      </w:r>
      <w:r w:rsidR="0046557D" w:rsidRPr="00802EB7">
        <w:rPr>
          <w:rFonts w:asciiTheme="minorHAnsi" w:hAnsiTheme="minorHAnsi"/>
          <w:lang w:val="en-US"/>
        </w:rPr>
        <w:t>and</w:t>
      </w:r>
      <w:r w:rsidRPr="00802EB7">
        <w:rPr>
          <w:rFonts w:asciiTheme="minorHAnsi" w:hAnsiTheme="minorHAnsi"/>
          <w:lang w:val="en-US"/>
        </w:rPr>
        <w:t xml:space="preserve"> publicly available datasets.</w:t>
      </w:r>
      <w:r w:rsidR="001E5B90">
        <w:rPr>
          <w:rFonts w:asciiTheme="minorHAnsi" w:hAnsiTheme="minorHAnsi"/>
          <w:lang w:val="en-US"/>
        </w:rPr>
        <w:t xml:space="preserve"> </w:t>
      </w:r>
    </w:p>
    <w:p w14:paraId="199C366D" w14:textId="77777777" w:rsidR="00912F27" w:rsidRDefault="00912F27" w:rsidP="00F37048">
      <w:pPr>
        <w:spacing w:line="276" w:lineRule="auto"/>
        <w:rPr>
          <w:rFonts w:asciiTheme="minorHAnsi" w:hAnsiTheme="minorHAnsi"/>
          <w:lang w:val="en-US"/>
        </w:rPr>
      </w:pPr>
    </w:p>
    <w:p w14:paraId="6E39CAC7" w14:textId="77777777" w:rsidR="004B6924" w:rsidRDefault="004B6924" w:rsidP="00F37048">
      <w:pPr>
        <w:spacing w:line="276" w:lineRule="auto"/>
        <w:rPr>
          <w:rFonts w:asciiTheme="minorHAnsi" w:hAnsiTheme="minorHAnsi"/>
          <w:lang w:val="en-US"/>
        </w:rPr>
      </w:pPr>
    </w:p>
    <w:p w14:paraId="23A78107" w14:textId="68662BB9" w:rsidR="004D7835" w:rsidRPr="00623192" w:rsidRDefault="004D7835" w:rsidP="004D7835">
      <w:pPr>
        <w:pBdr>
          <w:bottom w:val="single" w:sz="24" w:space="1" w:color="1F3864" w:themeColor="accent1" w:themeShade="80"/>
        </w:pBdr>
        <w:spacing w:line="276" w:lineRule="auto"/>
        <w:rPr>
          <w:rFonts w:asciiTheme="minorHAnsi" w:hAnsiTheme="minorHAnsi"/>
          <w:b/>
          <w:color w:val="1F3864" w:themeColor="accent1" w:themeShade="80"/>
          <w:sz w:val="28"/>
          <w:szCs w:val="28"/>
          <w:lang w:val="en-US"/>
        </w:rPr>
      </w:pPr>
      <w:r w:rsidRPr="00623192">
        <w:rPr>
          <w:rFonts w:asciiTheme="minorHAnsi" w:hAnsiTheme="minorHAnsi"/>
          <w:b/>
          <w:color w:val="1F3864" w:themeColor="accent1" w:themeShade="80"/>
          <w:sz w:val="28"/>
          <w:szCs w:val="28"/>
          <w:lang w:val="en-US"/>
        </w:rPr>
        <w:t xml:space="preserve">Output: </w:t>
      </w:r>
      <w:r w:rsidR="008614B2">
        <w:rPr>
          <w:rFonts w:asciiTheme="minorHAnsi" w:hAnsiTheme="minorHAnsi"/>
          <w:b/>
          <w:color w:val="1F3864" w:themeColor="accent1" w:themeShade="80"/>
          <w:sz w:val="28"/>
          <w:szCs w:val="28"/>
          <w:lang w:val="en-US"/>
        </w:rPr>
        <w:t>public</w:t>
      </w:r>
      <w:r w:rsidR="008614B2" w:rsidRPr="008614B2">
        <w:rPr>
          <w:rFonts w:asciiTheme="minorHAnsi" w:hAnsiTheme="minorHAnsi"/>
          <w:b/>
          <w:color w:val="1F3864" w:themeColor="accent1" w:themeShade="80"/>
          <w:sz w:val="28"/>
          <w:szCs w:val="28"/>
          <w:lang w:val="en-US"/>
        </w:rPr>
        <w:t>_</w:t>
      </w:r>
      <w:r w:rsidR="008614B2">
        <w:rPr>
          <w:rFonts w:asciiTheme="minorHAnsi" w:hAnsiTheme="minorHAnsi"/>
          <w:b/>
          <w:color w:val="1F3864" w:themeColor="accent1" w:themeShade="80"/>
          <w:sz w:val="28"/>
          <w:szCs w:val="28"/>
          <w:lang w:val="en-US"/>
        </w:rPr>
        <w:t>proc</w:t>
      </w:r>
      <w:r w:rsidR="008614B2" w:rsidRPr="008614B2">
        <w:rPr>
          <w:rFonts w:asciiTheme="minorHAnsi" w:hAnsiTheme="minorHAnsi"/>
          <w:b/>
          <w:color w:val="1F3864" w:themeColor="accent1" w:themeShade="80"/>
          <w:sz w:val="28"/>
          <w:szCs w:val="28"/>
          <w:lang w:val="en-US"/>
        </w:rPr>
        <w:t>_01</w:t>
      </w:r>
      <w:r w:rsidR="00252A06" w:rsidRPr="00802EB7">
        <w:rPr>
          <w:rFonts w:asciiTheme="minorHAnsi" w:hAnsiTheme="minorHAnsi"/>
          <w:b/>
          <w:color w:val="1F3864" w:themeColor="accent1" w:themeShade="80"/>
          <w:sz w:val="28"/>
          <w:szCs w:val="28"/>
          <w:lang w:val="en-US"/>
        </w:rPr>
        <w:t>_v</w:t>
      </w:r>
      <w:r w:rsidR="00802EB7" w:rsidRPr="00802EB7">
        <w:rPr>
          <w:rFonts w:asciiTheme="minorHAnsi" w:hAnsiTheme="minorHAnsi"/>
          <w:b/>
          <w:color w:val="1F3864" w:themeColor="accent1" w:themeShade="80"/>
          <w:sz w:val="28"/>
          <w:szCs w:val="28"/>
          <w:lang w:val="en-US"/>
        </w:rPr>
        <w:t>1</w:t>
      </w:r>
      <w:r w:rsidR="00252A06" w:rsidRPr="00802EB7">
        <w:rPr>
          <w:rFonts w:asciiTheme="minorHAnsi" w:hAnsiTheme="minorHAnsi"/>
          <w:b/>
          <w:color w:val="1F3864" w:themeColor="accent1" w:themeShade="80"/>
          <w:sz w:val="28"/>
          <w:szCs w:val="28"/>
          <w:lang w:val="en-US"/>
        </w:rPr>
        <w:t>.00_201</w:t>
      </w:r>
      <w:r w:rsidR="00802EB7" w:rsidRPr="00802EB7">
        <w:rPr>
          <w:rFonts w:asciiTheme="minorHAnsi" w:hAnsiTheme="minorHAnsi"/>
          <w:b/>
          <w:color w:val="1F3864" w:themeColor="accent1" w:themeShade="80"/>
          <w:sz w:val="28"/>
          <w:szCs w:val="28"/>
          <w:lang w:val="en-US"/>
        </w:rPr>
        <w:t>6</w:t>
      </w:r>
      <w:r w:rsidR="00252A06" w:rsidRPr="00802EB7">
        <w:rPr>
          <w:rFonts w:asciiTheme="minorHAnsi" w:hAnsiTheme="minorHAnsi"/>
          <w:b/>
          <w:color w:val="1F3864" w:themeColor="accent1" w:themeShade="80"/>
          <w:sz w:val="28"/>
          <w:szCs w:val="28"/>
          <w:lang w:val="en-US"/>
        </w:rPr>
        <w:t>_202</w:t>
      </w:r>
      <w:r w:rsidR="00802EB7" w:rsidRPr="00802EB7">
        <w:rPr>
          <w:rFonts w:asciiTheme="minorHAnsi" w:hAnsiTheme="minorHAnsi"/>
          <w:b/>
          <w:color w:val="1F3864" w:themeColor="accent1" w:themeShade="80"/>
          <w:sz w:val="28"/>
          <w:szCs w:val="28"/>
          <w:lang w:val="en-US"/>
        </w:rPr>
        <w:t>0</w:t>
      </w:r>
      <w:r w:rsidR="00252A06" w:rsidRPr="00802EB7">
        <w:rPr>
          <w:rFonts w:asciiTheme="minorHAnsi" w:hAnsiTheme="minorHAnsi"/>
          <w:b/>
          <w:color w:val="1F3864" w:themeColor="accent1" w:themeShade="80"/>
          <w:sz w:val="28"/>
          <w:szCs w:val="28"/>
          <w:lang w:val="en-US"/>
        </w:rPr>
        <w:t>_L</w:t>
      </w:r>
      <w:r w:rsidR="00802EB7" w:rsidRPr="00802EB7">
        <w:rPr>
          <w:rFonts w:asciiTheme="minorHAnsi" w:hAnsiTheme="minorHAnsi"/>
          <w:b/>
          <w:color w:val="1F3864" w:themeColor="accent1" w:themeShade="80"/>
          <w:sz w:val="28"/>
          <w:szCs w:val="28"/>
          <w:lang w:val="en-US"/>
        </w:rPr>
        <w:t>AD</w:t>
      </w:r>
      <w:r w:rsidR="00252A06" w:rsidRPr="00802EB7">
        <w:rPr>
          <w:rFonts w:asciiTheme="minorHAnsi" w:hAnsiTheme="minorHAnsi"/>
          <w:b/>
          <w:color w:val="1F3864" w:themeColor="accent1" w:themeShade="80"/>
          <w:sz w:val="28"/>
          <w:szCs w:val="28"/>
          <w:lang w:val="en-US"/>
        </w:rPr>
        <w:t>.csv</w:t>
      </w:r>
      <w:r w:rsidR="00B83ADE" w:rsidRPr="00802EB7">
        <w:rPr>
          <w:rFonts w:asciiTheme="minorHAnsi" w:hAnsiTheme="minorHAnsi"/>
          <w:b/>
          <w:color w:val="1F3864" w:themeColor="accent1" w:themeShade="80"/>
          <w:sz w:val="28"/>
          <w:szCs w:val="28"/>
          <w:lang w:val="en-US"/>
        </w:rPr>
        <w:t xml:space="preserve"> </w:t>
      </w:r>
    </w:p>
    <w:tbl>
      <w:tblPr>
        <w:tblStyle w:val="TableGrid"/>
        <w:tblW w:w="0" w:type="auto"/>
        <w:tblLook w:val="04A0" w:firstRow="1" w:lastRow="0" w:firstColumn="1" w:lastColumn="0" w:noHBand="0" w:noVBand="1"/>
      </w:tblPr>
      <w:tblGrid>
        <w:gridCol w:w="2972"/>
        <w:gridCol w:w="6038"/>
      </w:tblGrid>
      <w:tr w:rsidR="004D7835" w:rsidRPr="0004690B" w14:paraId="4DA155E6" w14:textId="77777777" w:rsidTr="0046149C">
        <w:tc>
          <w:tcPr>
            <w:tcW w:w="2972" w:type="dxa"/>
          </w:tcPr>
          <w:p w14:paraId="6C0DA5DC" w14:textId="77777777" w:rsidR="004D7835" w:rsidRPr="0004690B" w:rsidRDefault="004D7835" w:rsidP="0046149C">
            <w:pPr>
              <w:spacing w:line="276" w:lineRule="auto"/>
              <w:rPr>
                <w:rFonts w:asciiTheme="minorHAnsi" w:hAnsiTheme="minorHAnsi"/>
                <w:b/>
                <w:color w:val="1F3864" w:themeColor="accent1" w:themeShade="80"/>
                <w:lang w:val="en-US"/>
              </w:rPr>
            </w:pPr>
            <w:r w:rsidRPr="0004690B">
              <w:rPr>
                <w:rFonts w:asciiTheme="minorHAnsi" w:hAnsiTheme="minorHAnsi"/>
                <w:b/>
                <w:color w:val="1F3864" w:themeColor="accent1" w:themeShade="80"/>
                <w:lang w:val="en-US"/>
              </w:rPr>
              <w:t>Column name</w:t>
            </w:r>
          </w:p>
        </w:tc>
        <w:tc>
          <w:tcPr>
            <w:tcW w:w="6038" w:type="dxa"/>
          </w:tcPr>
          <w:p w14:paraId="62A0CB3A" w14:textId="77777777" w:rsidR="004D7835" w:rsidRPr="0004690B" w:rsidRDefault="004D7835" w:rsidP="0046149C">
            <w:pPr>
              <w:spacing w:line="276" w:lineRule="auto"/>
              <w:rPr>
                <w:rFonts w:asciiTheme="minorHAnsi" w:hAnsiTheme="minorHAnsi"/>
                <w:b/>
                <w:color w:val="1F3864" w:themeColor="accent1" w:themeShade="80"/>
                <w:lang w:val="en-US"/>
              </w:rPr>
            </w:pPr>
            <w:r w:rsidRPr="0004690B">
              <w:rPr>
                <w:rFonts w:asciiTheme="minorHAnsi" w:hAnsiTheme="minorHAnsi"/>
                <w:b/>
                <w:color w:val="1F3864" w:themeColor="accent1" w:themeShade="80"/>
                <w:lang w:val="en-US"/>
              </w:rPr>
              <w:t>Description</w:t>
            </w:r>
          </w:p>
        </w:tc>
      </w:tr>
      <w:tr w:rsidR="004D7835" w14:paraId="42CED598" w14:textId="77777777" w:rsidTr="0046149C">
        <w:tc>
          <w:tcPr>
            <w:tcW w:w="2972" w:type="dxa"/>
          </w:tcPr>
          <w:p w14:paraId="41692CA0" w14:textId="0AD0229D" w:rsidR="004D7835" w:rsidRPr="00802EB7" w:rsidRDefault="00802EB7" w:rsidP="0046149C">
            <w:pPr>
              <w:spacing w:line="276" w:lineRule="auto"/>
              <w:rPr>
                <w:rFonts w:asciiTheme="minorHAnsi" w:hAnsiTheme="minorHAnsi"/>
                <w:lang w:val="en-US"/>
              </w:rPr>
            </w:pPr>
            <w:r w:rsidRPr="00802EB7">
              <w:rPr>
                <w:rFonts w:asciiTheme="minorHAnsi" w:hAnsiTheme="minorHAnsi"/>
                <w:lang w:val="en-US"/>
              </w:rPr>
              <w:t>lad23cd</w:t>
            </w:r>
          </w:p>
        </w:tc>
        <w:tc>
          <w:tcPr>
            <w:tcW w:w="6038" w:type="dxa"/>
          </w:tcPr>
          <w:p w14:paraId="7AE1C851" w14:textId="187B978A" w:rsidR="004D7835" w:rsidRPr="00802EB7" w:rsidRDefault="004D7835" w:rsidP="0046149C">
            <w:pPr>
              <w:spacing w:line="276" w:lineRule="auto"/>
              <w:rPr>
                <w:rFonts w:asciiTheme="minorHAnsi" w:hAnsiTheme="minorHAnsi"/>
                <w:lang w:val="en-US"/>
              </w:rPr>
            </w:pPr>
            <w:r w:rsidRPr="00802EB7">
              <w:rPr>
                <w:rFonts w:asciiTheme="minorHAnsi" w:hAnsiTheme="minorHAnsi"/>
                <w:lang w:val="en-US"/>
              </w:rPr>
              <w:t>L</w:t>
            </w:r>
            <w:r w:rsidR="00802EB7" w:rsidRPr="00802EB7">
              <w:rPr>
                <w:rFonts w:asciiTheme="minorHAnsi" w:hAnsiTheme="minorHAnsi"/>
                <w:lang w:val="en-US"/>
              </w:rPr>
              <w:t>AD</w:t>
            </w:r>
            <w:r w:rsidRPr="00802EB7">
              <w:rPr>
                <w:rFonts w:asciiTheme="minorHAnsi" w:hAnsiTheme="minorHAnsi"/>
                <w:lang w:val="en-US"/>
              </w:rPr>
              <w:t xml:space="preserve"> 20</w:t>
            </w:r>
            <w:r w:rsidR="00802EB7" w:rsidRPr="00802EB7">
              <w:rPr>
                <w:rFonts w:asciiTheme="minorHAnsi" w:hAnsiTheme="minorHAnsi"/>
                <w:lang w:val="en-US"/>
              </w:rPr>
              <w:t>23</w:t>
            </w:r>
            <w:r w:rsidRPr="00802EB7">
              <w:rPr>
                <w:rFonts w:asciiTheme="minorHAnsi" w:hAnsiTheme="minorHAnsi"/>
                <w:lang w:val="en-US"/>
              </w:rPr>
              <w:t xml:space="preserve"> code</w:t>
            </w:r>
          </w:p>
        </w:tc>
      </w:tr>
      <w:tr w:rsidR="004D7835" w14:paraId="4BA5A8B6" w14:textId="77777777" w:rsidTr="0046149C">
        <w:tc>
          <w:tcPr>
            <w:tcW w:w="2972" w:type="dxa"/>
          </w:tcPr>
          <w:p w14:paraId="13E4FFF6" w14:textId="2BF831D3" w:rsidR="004D7835" w:rsidRPr="00802EB7" w:rsidRDefault="00802EB7" w:rsidP="0046149C">
            <w:pPr>
              <w:spacing w:line="276" w:lineRule="auto"/>
              <w:rPr>
                <w:rFonts w:asciiTheme="minorHAnsi" w:hAnsiTheme="minorHAnsi"/>
                <w:lang w:val="en-US"/>
              </w:rPr>
            </w:pPr>
            <w:r w:rsidRPr="00802EB7">
              <w:rPr>
                <w:rFonts w:asciiTheme="minorHAnsi" w:hAnsiTheme="minorHAnsi"/>
                <w:lang w:val="en-US"/>
              </w:rPr>
              <w:t>lad23nm</w:t>
            </w:r>
          </w:p>
        </w:tc>
        <w:tc>
          <w:tcPr>
            <w:tcW w:w="6038" w:type="dxa"/>
          </w:tcPr>
          <w:p w14:paraId="533C4EBE" w14:textId="54899532" w:rsidR="004D7835" w:rsidRPr="00802EB7" w:rsidRDefault="00802EB7" w:rsidP="0046149C">
            <w:pPr>
              <w:spacing w:line="276" w:lineRule="auto"/>
              <w:rPr>
                <w:rFonts w:asciiTheme="minorHAnsi" w:hAnsiTheme="minorHAnsi"/>
                <w:lang w:val="en-US"/>
              </w:rPr>
            </w:pPr>
            <w:r w:rsidRPr="00802EB7">
              <w:rPr>
                <w:rFonts w:asciiTheme="minorHAnsi" w:hAnsiTheme="minorHAnsi"/>
                <w:lang w:val="en-US"/>
              </w:rPr>
              <w:t>LAD 2023 name</w:t>
            </w:r>
          </w:p>
        </w:tc>
      </w:tr>
      <w:tr w:rsidR="00802EB7" w14:paraId="2EA84D6C" w14:textId="77777777" w:rsidTr="0046149C">
        <w:tc>
          <w:tcPr>
            <w:tcW w:w="2972" w:type="dxa"/>
          </w:tcPr>
          <w:p w14:paraId="3017013D" w14:textId="17E32077" w:rsidR="00802EB7" w:rsidRPr="00802EB7" w:rsidRDefault="00802EB7" w:rsidP="00802EB7">
            <w:pPr>
              <w:spacing w:line="276" w:lineRule="auto"/>
              <w:rPr>
                <w:rFonts w:asciiTheme="minorHAnsi" w:hAnsiTheme="minorHAnsi"/>
              </w:rPr>
            </w:pPr>
            <w:r w:rsidRPr="00802EB7">
              <w:rPr>
                <w:rFonts w:asciiTheme="minorHAnsi" w:hAnsiTheme="minorHAnsi"/>
                <w:lang w:val="en-US"/>
              </w:rPr>
              <w:t>year</w:t>
            </w:r>
          </w:p>
        </w:tc>
        <w:tc>
          <w:tcPr>
            <w:tcW w:w="6038" w:type="dxa"/>
          </w:tcPr>
          <w:p w14:paraId="7D974112" w14:textId="7F613ECE" w:rsidR="00802EB7" w:rsidRPr="00802EB7" w:rsidRDefault="00802EB7" w:rsidP="00802EB7">
            <w:pPr>
              <w:spacing w:line="276" w:lineRule="auto"/>
              <w:rPr>
                <w:rFonts w:asciiTheme="minorHAnsi" w:hAnsiTheme="minorHAnsi"/>
                <w:lang w:val="en-US"/>
              </w:rPr>
            </w:pPr>
            <w:r w:rsidRPr="00802EB7">
              <w:rPr>
                <w:rFonts w:asciiTheme="minorHAnsi" w:hAnsiTheme="minorHAnsi"/>
                <w:lang w:val="en-US"/>
              </w:rPr>
              <w:t>Year</w:t>
            </w:r>
          </w:p>
        </w:tc>
      </w:tr>
      <w:tr w:rsidR="00B86B02" w14:paraId="04EEC3CD" w14:textId="77777777" w:rsidTr="0046149C">
        <w:tc>
          <w:tcPr>
            <w:tcW w:w="2972" w:type="dxa"/>
          </w:tcPr>
          <w:p w14:paraId="709AF3F7" w14:textId="1315D611" w:rsidR="00B86B02" w:rsidRPr="00AF4AB8" w:rsidRDefault="00912F27" w:rsidP="0046149C">
            <w:pPr>
              <w:spacing w:line="276" w:lineRule="auto"/>
              <w:rPr>
                <w:rFonts w:asciiTheme="minorHAnsi" w:hAnsiTheme="minorHAnsi"/>
                <w:highlight w:val="yellow"/>
                <w:lang w:val="en-US"/>
              </w:rPr>
            </w:pPr>
            <w:proofErr w:type="spellStart"/>
            <w:r w:rsidRPr="00912F27">
              <w:rPr>
                <w:rFonts w:asciiTheme="minorHAnsi" w:hAnsiTheme="minorHAnsi"/>
                <w:lang w:val="en-US"/>
              </w:rPr>
              <w:t>local_spend_per_capita</w:t>
            </w:r>
            <w:proofErr w:type="spellEnd"/>
          </w:p>
        </w:tc>
        <w:tc>
          <w:tcPr>
            <w:tcW w:w="6038" w:type="dxa"/>
          </w:tcPr>
          <w:p w14:paraId="038E4B63" w14:textId="2AFDDE4D" w:rsidR="00B86B02" w:rsidRPr="00AF4AB8" w:rsidRDefault="00F3615E" w:rsidP="0046149C">
            <w:pPr>
              <w:spacing w:line="276" w:lineRule="auto"/>
              <w:rPr>
                <w:rFonts w:asciiTheme="minorHAnsi" w:hAnsiTheme="minorHAnsi"/>
                <w:highlight w:val="yellow"/>
                <w:lang w:val="en-US"/>
              </w:rPr>
            </w:pPr>
            <w:r>
              <w:rPr>
                <w:rFonts w:asciiTheme="minorHAnsi" w:eastAsia="Times New Roman" w:hAnsiTheme="minorHAnsi"/>
              </w:rPr>
              <w:t>L</w:t>
            </w:r>
            <w:r w:rsidRPr="009E2853">
              <w:rPr>
                <w:rFonts w:asciiTheme="minorHAnsi" w:eastAsia="Times New Roman" w:hAnsiTheme="minorHAnsi"/>
              </w:rPr>
              <w:t>ocal authority spend</w:t>
            </w:r>
            <w:r>
              <w:rPr>
                <w:rFonts w:asciiTheme="minorHAnsi" w:eastAsia="Times New Roman" w:hAnsiTheme="minorHAnsi"/>
              </w:rPr>
              <w:t>ing</w:t>
            </w:r>
            <w:r w:rsidRPr="009E2853">
              <w:rPr>
                <w:rFonts w:asciiTheme="minorHAnsi" w:eastAsia="Times New Roman" w:hAnsiTheme="minorHAnsi"/>
              </w:rPr>
              <w:t xml:space="preserve"> per capita </w:t>
            </w:r>
            <w:r>
              <w:rPr>
                <w:rFonts w:asciiTheme="minorHAnsi" w:eastAsia="Times New Roman" w:hAnsiTheme="minorHAnsi"/>
              </w:rPr>
              <w:t>that went to</w:t>
            </w:r>
            <w:r w:rsidRPr="009E2853">
              <w:rPr>
                <w:rFonts w:asciiTheme="minorHAnsi" w:eastAsia="Times New Roman" w:hAnsiTheme="minorHAnsi"/>
              </w:rPr>
              <w:t xml:space="preserve"> local suppliers</w:t>
            </w:r>
            <w:r>
              <w:rPr>
                <w:rFonts w:asciiTheme="minorHAnsi" w:eastAsia="Times New Roman" w:hAnsiTheme="minorHAnsi"/>
              </w:rPr>
              <w:t xml:space="preserve"> (£/head)</w:t>
            </w:r>
          </w:p>
        </w:tc>
      </w:tr>
      <w:tr w:rsidR="008C0ADB" w14:paraId="27E33AC2" w14:textId="77777777" w:rsidTr="0046149C">
        <w:tc>
          <w:tcPr>
            <w:tcW w:w="2972" w:type="dxa"/>
          </w:tcPr>
          <w:p w14:paraId="793F52E6" w14:textId="6E140381" w:rsidR="008C0ADB" w:rsidRPr="00AF4AB8" w:rsidRDefault="00912F27" w:rsidP="0046149C">
            <w:pPr>
              <w:spacing w:line="276" w:lineRule="auto"/>
              <w:rPr>
                <w:rFonts w:asciiTheme="minorHAnsi" w:hAnsiTheme="minorHAnsi"/>
                <w:highlight w:val="yellow"/>
                <w:lang w:val="en-US"/>
              </w:rPr>
            </w:pPr>
            <w:proofErr w:type="spellStart"/>
            <w:r w:rsidRPr="00912F27">
              <w:rPr>
                <w:rFonts w:asciiTheme="minorHAnsi" w:hAnsiTheme="minorHAnsi"/>
                <w:lang w:val="en-US"/>
              </w:rPr>
              <w:t>percentage_local_spend</w:t>
            </w:r>
            <w:proofErr w:type="spellEnd"/>
          </w:p>
        </w:tc>
        <w:tc>
          <w:tcPr>
            <w:tcW w:w="6038" w:type="dxa"/>
          </w:tcPr>
          <w:p w14:paraId="0D5C4582" w14:textId="16FE77C5" w:rsidR="008C0ADB" w:rsidRPr="00F3615E" w:rsidRDefault="00F3615E" w:rsidP="0046149C">
            <w:pPr>
              <w:spacing w:line="276" w:lineRule="auto"/>
              <w:rPr>
                <w:rFonts w:asciiTheme="minorHAnsi" w:eastAsia="Times New Roman" w:hAnsiTheme="minorHAnsi"/>
              </w:rPr>
            </w:pPr>
            <w:r>
              <w:rPr>
                <w:rFonts w:asciiTheme="minorHAnsi" w:eastAsia="Times New Roman" w:hAnsiTheme="minorHAnsi"/>
              </w:rPr>
              <w:t>Proportion</w:t>
            </w:r>
            <w:r w:rsidRPr="009E2853">
              <w:rPr>
                <w:rFonts w:asciiTheme="minorHAnsi" w:eastAsia="Times New Roman" w:hAnsiTheme="minorHAnsi"/>
              </w:rPr>
              <w:t xml:space="preserve"> of </w:t>
            </w:r>
            <w:r>
              <w:rPr>
                <w:rFonts w:asciiTheme="minorHAnsi" w:eastAsia="Times New Roman" w:hAnsiTheme="minorHAnsi"/>
              </w:rPr>
              <w:t xml:space="preserve">total </w:t>
            </w:r>
            <w:r w:rsidRPr="009E2853">
              <w:rPr>
                <w:rFonts w:asciiTheme="minorHAnsi" w:eastAsia="Times New Roman" w:hAnsiTheme="minorHAnsi"/>
              </w:rPr>
              <w:t>local authority spend that went to local suppliers</w:t>
            </w:r>
            <w:r>
              <w:rPr>
                <w:rFonts w:asciiTheme="minorHAnsi" w:eastAsia="Times New Roman" w:hAnsiTheme="minorHAnsi"/>
              </w:rPr>
              <w:t xml:space="preserve"> (%)</w:t>
            </w:r>
          </w:p>
        </w:tc>
      </w:tr>
    </w:tbl>
    <w:p w14:paraId="646227BE" w14:textId="77777777" w:rsidR="004B6924" w:rsidRDefault="004B6924" w:rsidP="00F37048">
      <w:pPr>
        <w:spacing w:line="276" w:lineRule="auto"/>
        <w:rPr>
          <w:rFonts w:asciiTheme="minorHAnsi" w:hAnsiTheme="minorHAnsi"/>
          <w:lang w:val="en-US"/>
        </w:rPr>
      </w:pPr>
    </w:p>
    <w:p w14:paraId="183B90A5" w14:textId="7744F48A" w:rsidR="0004690B" w:rsidRPr="0004690B" w:rsidRDefault="0004690B" w:rsidP="0004690B">
      <w:pPr>
        <w:pBdr>
          <w:bottom w:val="single" w:sz="24" w:space="1" w:color="1F3864" w:themeColor="accent1" w:themeShade="80"/>
        </w:pBdr>
        <w:spacing w:line="276" w:lineRule="auto"/>
        <w:rPr>
          <w:rFonts w:asciiTheme="minorHAnsi" w:hAnsiTheme="minorHAnsi"/>
          <w:b/>
          <w:color w:val="1F3864" w:themeColor="accent1" w:themeShade="80"/>
          <w:sz w:val="28"/>
          <w:szCs w:val="28"/>
          <w:lang w:val="en-US"/>
        </w:rPr>
      </w:pPr>
      <w:r w:rsidRPr="0004690B">
        <w:rPr>
          <w:rFonts w:asciiTheme="minorHAnsi" w:hAnsiTheme="minorHAnsi"/>
          <w:b/>
          <w:color w:val="1F3864" w:themeColor="accent1" w:themeShade="80"/>
          <w:sz w:val="28"/>
          <w:szCs w:val="28"/>
          <w:lang w:val="en-US"/>
        </w:rPr>
        <w:t>Revision history</w:t>
      </w:r>
    </w:p>
    <w:tbl>
      <w:tblPr>
        <w:tblStyle w:val="TableGrid"/>
        <w:tblW w:w="9246" w:type="dxa"/>
        <w:tblLook w:val="04A0" w:firstRow="1" w:lastRow="0" w:firstColumn="1" w:lastColumn="0" w:noHBand="0" w:noVBand="1"/>
      </w:tblPr>
      <w:tblGrid>
        <w:gridCol w:w="988"/>
        <w:gridCol w:w="1228"/>
        <w:gridCol w:w="7030"/>
      </w:tblGrid>
      <w:tr w:rsidR="0004690B" w:rsidRPr="0004690B" w14:paraId="4A47F840" w14:textId="77777777" w:rsidTr="007E1B40">
        <w:tc>
          <w:tcPr>
            <w:tcW w:w="988" w:type="dxa"/>
          </w:tcPr>
          <w:p w14:paraId="11F6EEA3" w14:textId="6D0AE8E8" w:rsidR="0004690B" w:rsidRPr="0004690B" w:rsidRDefault="0004690B" w:rsidP="00F37048">
            <w:pPr>
              <w:spacing w:line="276" w:lineRule="auto"/>
              <w:rPr>
                <w:rFonts w:asciiTheme="minorHAnsi" w:hAnsiTheme="minorHAnsi"/>
                <w:b/>
                <w:color w:val="1F3864" w:themeColor="accent1" w:themeShade="80"/>
                <w:lang w:val="en-US"/>
              </w:rPr>
            </w:pPr>
            <w:r w:rsidRPr="0004690B">
              <w:rPr>
                <w:rFonts w:asciiTheme="minorHAnsi" w:hAnsiTheme="minorHAnsi"/>
                <w:b/>
                <w:color w:val="1F3864" w:themeColor="accent1" w:themeShade="80"/>
                <w:lang w:val="en-US"/>
              </w:rPr>
              <w:t>Version</w:t>
            </w:r>
          </w:p>
        </w:tc>
        <w:tc>
          <w:tcPr>
            <w:tcW w:w="1228" w:type="dxa"/>
          </w:tcPr>
          <w:p w14:paraId="492D903F" w14:textId="5695F208" w:rsidR="0004690B" w:rsidRPr="0004690B" w:rsidRDefault="0004690B" w:rsidP="00F37048">
            <w:pPr>
              <w:spacing w:line="276" w:lineRule="auto"/>
              <w:rPr>
                <w:rFonts w:asciiTheme="minorHAnsi" w:hAnsiTheme="minorHAnsi"/>
                <w:b/>
                <w:color w:val="1F3864" w:themeColor="accent1" w:themeShade="80"/>
                <w:lang w:val="en-US"/>
              </w:rPr>
            </w:pPr>
            <w:r w:rsidRPr="0004690B">
              <w:rPr>
                <w:rFonts w:asciiTheme="minorHAnsi" w:hAnsiTheme="minorHAnsi"/>
                <w:b/>
                <w:color w:val="1F3864" w:themeColor="accent1" w:themeShade="80"/>
                <w:lang w:val="en-US"/>
              </w:rPr>
              <w:t>Date</w:t>
            </w:r>
          </w:p>
        </w:tc>
        <w:tc>
          <w:tcPr>
            <w:tcW w:w="7030" w:type="dxa"/>
          </w:tcPr>
          <w:p w14:paraId="7403A117" w14:textId="51731085" w:rsidR="0004690B" w:rsidRPr="0004690B" w:rsidRDefault="0004690B" w:rsidP="00F37048">
            <w:pPr>
              <w:spacing w:line="276" w:lineRule="auto"/>
              <w:rPr>
                <w:rFonts w:asciiTheme="minorHAnsi" w:hAnsiTheme="minorHAnsi"/>
                <w:b/>
                <w:color w:val="1F3864" w:themeColor="accent1" w:themeShade="80"/>
                <w:lang w:val="en-US"/>
              </w:rPr>
            </w:pPr>
            <w:r w:rsidRPr="0004690B">
              <w:rPr>
                <w:rFonts w:asciiTheme="minorHAnsi" w:hAnsiTheme="minorHAnsi"/>
                <w:b/>
                <w:color w:val="1F3864" w:themeColor="accent1" w:themeShade="80"/>
                <w:lang w:val="en-US"/>
              </w:rPr>
              <w:t>Summary of changes</w:t>
            </w:r>
          </w:p>
        </w:tc>
      </w:tr>
      <w:tr w:rsidR="0004690B" w14:paraId="5BFF5273" w14:textId="77777777" w:rsidTr="007E1B40">
        <w:tc>
          <w:tcPr>
            <w:tcW w:w="988" w:type="dxa"/>
          </w:tcPr>
          <w:p w14:paraId="460B83B2" w14:textId="7DE2891E" w:rsidR="0004690B" w:rsidRDefault="0004690B" w:rsidP="00F37048">
            <w:pPr>
              <w:spacing w:line="276" w:lineRule="auto"/>
              <w:rPr>
                <w:rFonts w:asciiTheme="minorHAnsi" w:hAnsiTheme="minorHAnsi"/>
                <w:lang w:val="en-US"/>
              </w:rPr>
            </w:pPr>
            <w:r>
              <w:rPr>
                <w:rFonts w:asciiTheme="minorHAnsi" w:hAnsiTheme="minorHAnsi"/>
                <w:lang w:val="en-US"/>
              </w:rPr>
              <w:t>1.0</w:t>
            </w:r>
            <w:r w:rsidR="00487B82">
              <w:rPr>
                <w:rFonts w:asciiTheme="minorHAnsi" w:hAnsiTheme="minorHAnsi"/>
                <w:lang w:val="en-US"/>
              </w:rPr>
              <w:t>0</w:t>
            </w:r>
          </w:p>
        </w:tc>
        <w:tc>
          <w:tcPr>
            <w:tcW w:w="1228" w:type="dxa"/>
          </w:tcPr>
          <w:p w14:paraId="42C81257" w14:textId="3778112D" w:rsidR="0004690B" w:rsidRDefault="00802EB7" w:rsidP="00F37048">
            <w:pPr>
              <w:spacing w:line="276" w:lineRule="auto"/>
              <w:rPr>
                <w:rFonts w:asciiTheme="minorHAnsi" w:hAnsiTheme="minorHAnsi"/>
                <w:lang w:val="en-US"/>
              </w:rPr>
            </w:pPr>
            <w:r>
              <w:rPr>
                <w:rFonts w:asciiTheme="minorHAnsi" w:hAnsiTheme="minorHAnsi"/>
                <w:lang w:val="en-US"/>
              </w:rPr>
              <w:t>Aug 2025</w:t>
            </w:r>
          </w:p>
        </w:tc>
        <w:tc>
          <w:tcPr>
            <w:tcW w:w="7030" w:type="dxa"/>
          </w:tcPr>
          <w:p w14:paraId="107462CF" w14:textId="2B62963A" w:rsidR="0004690B" w:rsidRDefault="0004690B" w:rsidP="00F37048">
            <w:pPr>
              <w:spacing w:line="276" w:lineRule="auto"/>
              <w:rPr>
                <w:rFonts w:asciiTheme="minorHAnsi" w:hAnsiTheme="minorHAnsi"/>
                <w:lang w:val="en-US"/>
              </w:rPr>
            </w:pPr>
            <w:r>
              <w:rPr>
                <w:rFonts w:asciiTheme="minorHAnsi" w:hAnsiTheme="minorHAnsi"/>
                <w:lang w:val="en-US"/>
              </w:rPr>
              <w:t>First release</w:t>
            </w:r>
          </w:p>
        </w:tc>
      </w:tr>
      <w:tr w:rsidR="00E36234" w14:paraId="1D2D41F4" w14:textId="77777777" w:rsidTr="007E1B40">
        <w:tc>
          <w:tcPr>
            <w:tcW w:w="988" w:type="dxa"/>
          </w:tcPr>
          <w:p w14:paraId="28D6FF5F" w14:textId="778CF9DA" w:rsidR="00E36234" w:rsidRDefault="00E36234" w:rsidP="00F37048">
            <w:pPr>
              <w:spacing w:line="276" w:lineRule="auto"/>
              <w:rPr>
                <w:rFonts w:asciiTheme="minorHAnsi" w:hAnsiTheme="minorHAnsi"/>
                <w:lang w:val="en-US"/>
              </w:rPr>
            </w:pPr>
          </w:p>
        </w:tc>
        <w:tc>
          <w:tcPr>
            <w:tcW w:w="1228" w:type="dxa"/>
          </w:tcPr>
          <w:p w14:paraId="5B0FA532" w14:textId="1B89263F" w:rsidR="00E36234" w:rsidRDefault="00E36234" w:rsidP="00F37048">
            <w:pPr>
              <w:spacing w:line="276" w:lineRule="auto"/>
              <w:rPr>
                <w:rFonts w:asciiTheme="minorHAnsi" w:hAnsiTheme="minorHAnsi"/>
                <w:lang w:val="en-US"/>
              </w:rPr>
            </w:pPr>
          </w:p>
        </w:tc>
        <w:tc>
          <w:tcPr>
            <w:tcW w:w="7030" w:type="dxa"/>
          </w:tcPr>
          <w:p w14:paraId="02414629" w14:textId="05AEBCAF" w:rsidR="00E36234" w:rsidRDefault="00E36234" w:rsidP="00F37048">
            <w:pPr>
              <w:spacing w:line="276" w:lineRule="auto"/>
              <w:rPr>
                <w:rFonts w:asciiTheme="minorHAnsi" w:hAnsiTheme="minorHAnsi"/>
                <w:lang w:val="en-US"/>
              </w:rPr>
            </w:pPr>
          </w:p>
        </w:tc>
      </w:tr>
      <w:tr w:rsidR="003A30D4" w14:paraId="072A5E18" w14:textId="77777777" w:rsidTr="007E1B40">
        <w:tc>
          <w:tcPr>
            <w:tcW w:w="988" w:type="dxa"/>
          </w:tcPr>
          <w:p w14:paraId="160F696B" w14:textId="31C2B383" w:rsidR="003A30D4" w:rsidRDefault="003A30D4" w:rsidP="00F37048">
            <w:pPr>
              <w:spacing w:line="276" w:lineRule="auto"/>
              <w:rPr>
                <w:rFonts w:asciiTheme="minorHAnsi" w:hAnsiTheme="minorHAnsi"/>
                <w:lang w:val="en-US"/>
              </w:rPr>
            </w:pPr>
          </w:p>
        </w:tc>
        <w:tc>
          <w:tcPr>
            <w:tcW w:w="1228" w:type="dxa"/>
          </w:tcPr>
          <w:p w14:paraId="684BEF82" w14:textId="7A51DE1B" w:rsidR="003A30D4" w:rsidRDefault="003A30D4" w:rsidP="00F37048">
            <w:pPr>
              <w:spacing w:line="276" w:lineRule="auto"/>
              <w:rPr>
                <w:rFonts w:asciiTheme="minorHAnsi" w:hAnsiTheme="minorHAnsi"/>
                <w:lang w:val="en-US"/>
              </w:rPr>
            </w:pPr>
          </w:p>
        </w:tc>
        <w:tc>
          <w:tcPr>
            <w:tcW w:w="7030" w:type="dxa"/>
          </w:tcPr>
          <w:p w14:paraId="44302C90" w14:textId="765A1E85" w:rsidR="003A30D4" w:rsidRDefault="003A30D4" w:rsidP="00F37048">
            <w:pPr>
              <w:spacing w:line="276" w:lineRule="auto"/>
              <w:rPr>
                <w:rFonts w:asciiTheme="minorHAnsi" w:hAnsiTheme="minorHAnsi"/>
                <w:lang w:val="en-US"/>
              </w:rPr>
            </w:pPr>
          </w:p>
        </w:tc>
      </w:tr>
      <w:tr w:rsidR="00A43E47" w14:paraId="74C1C7CA" w14:textId="77777777" w:rsidTr="007E1B40">
        <w:tc>
          <w:tcPr>
            <w:tcW w:w="988" w:type="dxa"/>
          </w:tcPr>
          <w:p w14:paraId="734A4DC8" w14:textId="76C2BB9A" w:rsidR="00A43E47" w:rsidRDefault="00A43E47" w:rsidP="00F37048">
            <w:pPr>
              <w:spacing w:line="276" w:lineRule="auto"/>
              <w:rPr>
                <w:rFonts w:asciiTheme="minorHAnsi" w:hAnsiTheme="minorHAnsi"/>
                <w:lang w:val="en-US"/>
              </w:rPr>
            </w:pPr>
          </w:p>
        </w:tc>
        <w:tc>
          <w:tcPr>
            <w:tcW w:w="1228" w:type="dxa"/>
          </w:tcPr>
          <w:p w14:paraId="0496F0F7" w14:textId="21DEADEA" w:rsidR="00A43E47" w:rsidRDefault="00A43E47" w:rsidP="00F37048">
            <w:pPr>
              <w:spacing w:line="276" w:lineRule="auto"/>
              <w:rPr>
                <w:rFonts w:asciiTheme="minorHAnsi" w:hAnsiTheme="minorHAnsi"/>
                <w:lang w:val="en-US"/>
              </w:rPr>
            </w:pPr>
          </w:p>
        </w:tc>
        <w:tc>
          <w:tcPr>
            <w:tcW w:w="7030" w:type="dxa"/>
          </w:tcPr>
          <w:p w14:paraId="2DA6D839" w14:textId="156D6C41" w:rsidR="00717595" w:rsidRDefault="00717595" w:rsidP="00F37048">
            <w:pPr>
              <w:spacing w:line="276" w:lineRule="auto"/>
              <w:rPr>
                <w:rFonts w:asciiTheme="minorHAnsi" w:hAnsiTheme="minorHAnsi"/>
                <w:lang w:val="en-US"/>
              </w:rPr>
            </w:pPr>
          </w:p>
        </w:tc>
      </w:tr>
      <w:tr w:rsidR="00717595" w14:paraId="3B6B2777" w14:textId="77777777" w:rsidTr="007E1B40">
        <w:tc>
          <w:tcPr>
            <w:tcW w:w="988" w:type="dxa"/>
          </w:tcPr>
          <w:p w14:paraId="1BC2CBED" w14:textId="7E0D2088" w:rsidR="00717595" w:rsidRDefault="00717595" w:rsidP="00F37048">
            <w:pPr>
              <w:spacing w:line="276" w:lineRule="auto"/>
              <w:rPr>
                <w:rFonts w:asciiTheme="minorHAnsi" w:hAnsiTheme="minorHAnsi"/>
                <w:lang w:val="en-US"/>
              </w:rPr>
            </w:pPr>
          </w:p>
        </w:tc>
        <w:tc>
          <w:tcPr>
            <w:tcW w:w="1228" w:type="dxa"/>
          </w:tcPr>
          <w:p w14:paraId="1B15F933" w14:textId="58FD0747" w:rsidR="00717595" w:rsidRDefault="00717595" w:rsidP="00F37048">
            <w:pPr>
              <w:spacing w:line="276" w:lineRule="auto"/>
              <w:rPr>
                <w:rFonts w:asciiTheme="minorHAnsi" w:hAnsiTheme="minorHAnsi"/>
                <w:lang w:val="en-US"/>
              </w:rPr>
            </w:pPr>
          </w:p>
        </w:tc>
        <w:tc>
          <w:tcPr>
            <w:tcW w:w="7030" w:type="dxa"/>
          </w:tcPr>
          <w:p w14:paraId="3505D28C" w14:textId="27A3FBBB" w:rsidR="00717595" w:rsidRDefault="00717595" w:rsidP="00F37048">
            <w:pPr>
              <w:spacing w:line="276" w:lineRule="auto"/>
              <w:rPr>
                <w:rFonts w:asciiTheme="minorHAnsi" w:hAnsiTheme="minorHAnsi"/>
                <w:lang w:val="en-US"/>
              </w:rPr>
            </w:pPr>
          </w:p>
        </w:tc>
      </w:tr>
      <w:tr w:rsidR="00875F19" w14:paraId="035BF3B5" w14:textId="77777777" w:rsidTr="007E1B40">
        <w:tc>
          <w:tcPr>
            <w:tcW w:w="988" w:type="dxa"/>
          </w:tcPr>
          <w:p w14:paraId="2FA6B62D" w14:textId="4CCDC751" w:rsidR="00875F19" w:rsidRDefault="00875F19" w:rsidP="00F37048">
            <w:pPr>
              <w:spacing w:line="276" w:lineRule="auto"/>
              <w:rPr>
                <w:rFonts w:asciiTheme="minorHAnsi" w:hAnsiTheme="minorHAnsi"/>
                <w:lang w:val="en-US"/>
              </w:rPr>
            </w:pPr>
          </w:p>
        </w:tc>
        <w:tc>
          <w:tcPr>
            <w:tcW w:w="1228" w:type="dxa"/>
          </w:tcPr>
          <w:p w14:paraId="29A79B5D" w14:textId="720BE143" w:rsidR="00875F19" w:rsidRDefault="00875F19" w:rsidP="00F37048">
            <w:pPr>
              <w:spacing w:line="276" w:lineRule="auto"/>
              <w:rPr>
                <w:rFonts w:asciiTheme="minorHAnsi" w:hAnsiTheme="minorHAnsi"/>
                <w:lang w:val="en-US"/>
              </w:rPr>
            </w:pPr>
          </w:p>
        </w:tc>
        <w:tc>
          <w:tcPr>
            <w:tcW w:w="7030" w:type="dxa"/>
          </w:tcPr>
          <w:p w14:paraId="1E000F69" w14:textId="58A5F744" w:rsidR="00875F19" w:rsidRDefault="00875F19" w:rsidP="00F37048">
            <w:pPr>
              <w:spacing w:line="276" w:lineRule="auto"/>
              <w:rPr>
                <w:rFonts w:asciiTheme="minorHAnsi" w:hAnsiTheme="minorHAnsi"/>
                <w:lang w:val="en-US"/>
              </w:rPr>
            </w:pPr>
          </w:p>
        </w:tc>
      </w:tr>
    </w:tbl>
    <w:p w14:paraId="4028C61C" w14:textId="37827E5E" w:rsidR="0004690B" w:rsidRPr="002C71D1" w:rsidRDefault="0004690B" w:rsidP="00791B7E">
      <w:pPr>
        <w:spacing w:line="276" w:lineRule="auto"/>
        <w:rPr>
          <w:rFonts w:asciiTheme="minorHAnsi" w:hAnsiTheme="minorHAnsi"/>
        </w:rPr>
      </w:pPr>
    </w:p>
    <w:sectPr w:rsidR="0004690B" w:rsidRPr="002C71D1" w:rsidSect="00B52196">
      <w:type w:val="continuous"/>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377C" w14:textId="77777777" w:rsidR="00A66223" w:rsidRDefault="00A66223" w:rsidP="001D6460">
      <w:r>
        <w:separator/>
      </w:r>
    </w:p>
  </w:endnote>
  <w:endnote w:type="continuationSeparator" w:id="0">
    <w:p w14:paraId="29298000" w14:textId="77777777" w:rsidR="00A66223" w:rsidRDefault="00A66223" w:rsidP="001D6460">
      <w:r>
        <w:continuationSeparator/>
      </w:r>
    </w:p>
  </w:endnote>
  <w:endnote w:type="continuationNotice" w:id="1">
    <w:p w14:paraId="4A577378" w14:textId="77777777" w:rsidR="00A66223" w:rsidRDefault="00A66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719199"/>
      <w:docPartObj>
        <w:docPartGallery w:val="Page Numbers (Bottom of Page)"/>
        <w:docPartUnique/>
      </w:docPartObj>
    </w:sdtPr>
    <w:sdtEndPr>
      <w:rPr>
        <w:color w:val="002060"/>
        <w:spacing w:val="60"/>
        <w:sz w:val="20"/>
        <w:szCs w:val="20"/>
      </w:rPr>
    </w:sdtEndPr>
    <w:sdtContent>
      <w:p w14:paraId="2B4F6292" w14:textId="5813590C" w:rsidR="00487B82" w:rsidRPr="00487B82" w:rsidRDefault="00487B82">
        <w:pPr>
          <w:pStyle w:val="Footer"/>
          <w:pBdr>
            <w:top w:val="single" w:sz="4" w:space="1" w:color="D9D9D9" w:themeColor="background1" w:themeShade="D9"/>
          </w:pBdr>
          <w:jc w:val="right"/>
          <w:rPr>
            <w:color w:val="002060"/>
            <w:sz w:val="20"/>
            <w:szCs w:val="20"/>
          </w:rPr>
        </w:pPr>
        <w:r w:rsidRPr="00487B82">
          <w:rPr>
            <w:b/>
            <w:color w:val="002060"/>
            <w:sz w:val="20"/>
            <w:szCs w:val="20"/>
          </w:rPr>
          <w:fldChar w:fldCharType="begin"/>
        </w:r>
        <w:r w:rsidRPr="00487B82">
          <w:rPr>
            <w:b/>
            <w:color w:val="002060"/>
            <w:sz w:val="20"/>
            <w:szCs w:val="20"/>
          </w:rPr>
          <w:instrText xml:space="preserve"> PAGE   \* MERGEFORMAT </w:instrText>
        </w:r>
        <w:r w:rsidRPr="00487B82">
          <w:rPr>
            <w:b/>
            <w:color w:val="002060"/>
            <w:sz w:val="20"/>
            <w:szCs w:val="20"/>
          </w:rPr>
          <w:fldChar w:fldCharType="separate"/>
        </w:r>
        <w:r w:rsidRPr="00487B82">
          <w:rPr>
            <w:b/>
            <w:noProof/>
            <w:color w:val="002060"/>
            <w:sz w:val="20"/>
            <w:szCs w:val="20"/>
          </w:rPr>
          <w:t>2</w:t>
        </w:r>
        <w:r w:rsidRPr="00487B82">
          <w:rPr>
            <w:b/>
            <w:noProof/>
            <w:color w:val="002060"/>
            <w:sz w:val="20"/>
            <w:szCs w:val="20"/>
          </w:rPr>
          <w:fldChar w:fldCharType="end"/>
        </w:r>
        <w:r w:rsidRPr="00487B82">
          <w:rPr>
            <w:color w:val="002060"/>
            <w:sz w:val="20"/>
            <w:szCs w:val="20"/>
          </w:rPr>
          <w:t xml:space="preserve"> | </w:t>
        </w:r>
        <w:r w:rsidRPr="00487B82">
          <w:rPr>
            <w:color w:val="002060"/>
            <w:spacing w:val="60"/>
            <w:sz w:val="20"/>
            <w:szCs w:val="20"/>
          </w:rPr>
          <w:t>Page</w:t>
        </w:r>
      </w:p>
    </w:sdtContent>
  </w:sdt>
  <w:p w14:paraId="4C977662" w14:textId="77777777" w:rsidR="00487B82" w:rsidRDefault="0048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F8F7" w14:textId="77777777" w:rsidR="00A66223" w:rsidRDefault="00A66223" w:rsidP="001D6460">
      <w:r>
        <w:separator/>
      </w:r>
    </w:p>
  </w:footnote>
  <w:footnote w:type="continuationSeparator" w:id="0">
    <w:p w14:paraId="47857680" w14:textId="77777777" w:rsidR="00A66223" w:rsidRDefault="00A66223" w:rsidP="001D6460">
      <w:r>
        <w:continuationSeparator/>
      </w:r>
    </w:p>
  </w:footnote>
  <w:footnote w:type="continuationNotice" w:id="1">
    <w:p w14:paraId="702AD0E8" w14:textId="77777777" w:rsidR="00A66223" w:rsidRDefault="00A66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7571" w14:textId="65CF26D0" w:rsidR="001D6460" w:rsidRDefault="00156B24" w:rsidP="00156B24">
    <w:pPr>
      <w:pStyle w:val="Header"/>
      <w:pBdr>
        <w:bottom w:val="single" w:sz="4" w:space="1" w:color="auto"/>
      </w:pBdr>
      <w:jc w:val="both"/>
    </w:pPr>
    <w:r>
      <w:rPr>
        <w:noProof/>
      </w:rPr>
      <w:drawing>
        <wp:inline distT="0" distB="0" distL="0" distR="0" wp14:anchorId="58156AAF" wp14:editId="613E974E">
          <wp:extent cx="2296621" cy="355426"/>
          <wp:effectExtent l="0" t="0" r="0" b="6985"/>
          <wp:docPr id="5" name="Picture 5" descr="https://pldr.datapress.io/wp-content/themes/bulma-pldr/img/nih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ldr.datapress.io/wp-content/themes/bulma-pldr/img/nihr-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8676" b="18831"/>
                  <a:stretch/>
                </pic:blipFill>
                <pic:spPr bwMode="auto">
                  <a:xfrm>
                    <a:off x="0" y="0"/>
                    <a:ext cx="2392143" cy="370209"/>
                  </a:xfrm>
                  <a:prstGeom prst="rect">
                    <a:avLst/>
                  </a:prstGeom>
                  <a:noFill/>
                  <a:ln>
                    <a:noFill/>
                  </a:ln>
                  <a:extLst>
                    <a:ext uri="{53640926-AAD7-44D8-BBD7-CCE9431645EC}">
                      <a14:shadowObscured xmlns:a14="http://schemas.microsoft.com/office/drawing/2010/main"/>
                    </a:ext>
                  </a:extLst>
                </pic:spPr>
              </pic:pic>
            </a:graphicData>
          </a:graphic>
        </wp:inline>
      </w:drawing>
    </w:r>
    <w:r w:rsidR="006F0245" w:rsidRPr="006F0245">
      <w:rPr>
        <w:noProof/>
        <w:lang w:eastAsia="en-GB"/>
      </w:rPr>
      <w:t xml:space="preserve"> </w:t>
    </w:r>
    <w:r w:rsidR="00DD1EA9">
      <w:rPr>
        <w:noProof/>
        <w:lang w:eastAsia="en-GB"/>
      </w:rPr>
      <w:t xml:space="preserve">                                </w:t>
    </w:r>
    <w:r w:rsidR="00D12095">
      <w:rPr>
        <w:noProof/>
        <w:lang w:eastAsia="en-GB"/>
      </w:rPr>
      <w:t xml:space="preserve">                      </w:t>
    </w:r>
    <w:r>
      <w:rPr>
        <w:noProof/>
        <w:lang w:eastAsia="en-GB"/>
      </w:rPr>
      <w:t xml:space="preserve">        </w:t>
    </w:r>
    <w:r w:rsidR="00685611">
      <w:rPr>
        <w:noProof/>
        <w:lang w:eastAsia="en-GB"/>
      </w:rPr>
      <w:t xml:space="preserve"> </w:t>
    </w:r>
    <w:r>
      <w:rPr>
        <w:noProof/>
        <w:lang w:eastAsia="en-GB"/>
      </w:rPr>
      <w:t xml:space="preserve">         </w:t>
    </w:r>
    <w:r w:rsidR="00D12095">
      <w:rPr>
        <w:noProof/>
        <w:lang w:eastAsia="en-GB"/>
      </w:rPr>
      <w:t xml:space="preserve">       </w:t>
    </w:r>
    <w:r w:rsidR="00685611">
      <w:rPr>
        <w:noProof/>
      </w:rPr>
      <w:drawing>
        <wp:inline distT="0" distB="0" distL="0" distR="0" wp14:anchorId="28AECD39" wp14:editId="3526C77B">
          <wp:extent cx="1341904" cy="360103"/>
          <wp:effectExtent l="0" t="0" r="0" b="1905"/>
          <wp:docPr id="6" name="Picture 6" descr="https://pldr.datapress.io/wp-content/themes/bulma-pldr/img/bran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ldr.datapress.io/wp-content/themes/bulma-pldr/img/brand-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956" cy="402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145F"/>
    <w:multiLevelType w:val="hybridMultilevel"/>
    <w:tmpl w:val="8C2AA4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94DB0"/>
    <w:multiLevelType w:val="hybridMultilevel"/>
    <w:tmpl w:val="394C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AA50C0"/>
    <w:multiLevelType w:val="hybridMultilevel"/>
    <w:tmpl w:val="C7EE90E0"/>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21EC8"/>
    <w:multiLevelType w:val="hybridMultilevel"/>
    <w:tmpl w:val="DA00C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AD52A6"/>
    <w:multiLevelType w:val="hybridMultilevel"/>
    <w:tmpl w:val="558AFBB0"/>
    <w:lvl w:ilvl="0" w:tplc="CC54678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99598">
    <w:abstractNumId w:val="2"/>
  </w:num>
  <w:num w:numId="2" w16cid:durableId="176510118">
    <w:abstractNumId w:val="0"/>
  </w:num>
  <w:num w:numId="3" w16cid:durableId="1524977493">
    <w:abstractNumId w:val="1"/>
  </w:num>
  <w:num w:numId="4" w16cid:durableId="398132149">
    <w:abstractNumId w:val="4"/>
  </w:num>
  <w:num w:numId="5" w16cid:durableId="45961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GwMDUwNTM2NzQztbBQ0lEKTi0uzszPAykwrAUAgUIP8CwAAAA="/>
  </w:docVars>
  <w:rsids>
    <w:rsidRoot w:val="001D6460"/>
    <w:rsid w:val="00007652"/>
    <w:rsid w:val="00007EFC"/>
    <w:rsid w:val="00020C31"/>
    <w:rsid w:val="00022C9C"/>
    <w:rsid w:val="00025C91"/>
    <w:rsid w:val="0004157E"/>
    <w:rsid w:val="00043C29"/>
    <w:rsid w:val="00046544"/>
    <w:rsid w:val="0004690B"/>
    <w:rsid w:val="00053D81"/>
    <w:rsid w:val="00057480"/>
    <w:rsid w:val="00063BF4"/>
    <w:rsid w:val="00064319"/>
    <w:rsid w:val="00065300"/>
    <w:rsid w:val="00067C44"/>
    <w:rsid w:val="00071B77"/>
    <w:rsid w:val="0007763A"/>
    <w:rsid w:val="000A7267"/>
    <w:rsid w:val="000B29AF"/>
    <w:rsid w:val="000B4236"/>
    <w:rsid w:val="000B646F"/>
    <w:rsid w:val="000C0952"/>
    <w:rsid w:val="000C2A2C"/>
    <w:rsid w:val="000E6125"/>
    <w:rsid w:val="000F39F4"/>
    <w:rsid w:val="000F3ECE"/>
    <w:rsid w:val="0010384B"/>
    <w:rsid w:val="001152CC"/>
    <w:rsid w:val="00115800"/>
    <w:rsid w:val="00117DD0"/>
    <w:rsid w:val="00121630"/>
    <w:rsid w:val="0012180B"/>
    <w:rsid w:val="0012641C"/>
    <w:rsid w:val="00130053"/>
    <w:rsid w:val="00130DFE"/>
    <w:rsid w:val="00135334"/>
    <w:rsid w:val="00135FFD"/>
    <w:rsid w:val="00141575"/>
    <w:rsid w:val="0015143A"/>
    <w:rsid w:val="00151DEF"/>
    <w:rsid w:val="00155419"/>
    <w:rsid w:val="00156923"/>
    <w:rsid w:val="00156B24"/>
    <w:rsid w:val="0015711D"/>
    <w:rsid w:val="001623FB"/>
    <w:rsid w:val="00163B38"/>
    <w:rsid w:val="0017034F"/>
    <w:rsid w:val="00171425"/>
    <w:rsid w:val="0017328E"/>
    <w:rsid w:val="00181AFA"/>
    <w:rsid w:val="0018528C"/>
    <w:rsid w:val="00186AA3"/>
    <w:rsid w:val="00191879"/>
    <w:rsid w:val="00197FDD"/>
    <w:rsid w:val="001A2822"/>
    <w:rsid w:val="001B09EF"/>
    <w:rsid w:val="001B3B84"/>
    <w:rsid w:val="001C1928"/>
    <w:rsid w:val="001C1D3F"/>
    <w:rsid w:val="001C2DF6"/>
    <w:rsid w:val="001C3DD2"/>
    <w:rsid w:val="001D6460"/>
    <w:rsid w:val="001D7171"/>
    <w:rsid w:val="001E1AD7"/>
    <w:rsid w:val="001E54DA"/>
    <w:rsid w:val="001E5B90"/>
    <w:rsid w:val="001E668D"/>
    <w:rsid w:val="001F10D1"/>
    <w:rsid w:val="001F1696"/>
    <w:rsid w:val="001F7AD6"/>
    <w:rsid w:val="00201B53"/>
    <w:rsid w:val="002037BD"/>
    <w:rsid w:val="00215368"/>
    <w:rsid w:val="00224C66"/>
    <w:rsid w:val="00226495"/>
    <w:rsid w:val="002307EA"/>
    <w:rsid w:val="00231D24"/>
    <w:rsid w:val="00252A06"/>
    <w:rsid w:val="00253F41"/>
    <w:rsid w:val="0025432D"/>
    <w:rsid w:val="00260D0C"/>
    <w:rsid w:val="0026217F"/>
    <w:rsid w:val="0026434C"/>
    <w:rsid w:val="002716B7"/>
    <w:rsid w:val="00271F39"/>
    <w:rsid w:val="00273830"/>
    <w:rsid w:val="002800B7"/>
    <w:rsid w:val="00287352"/>
    <w:rsid w:val="002C3015"/>
    <w:rsid w:val="002C71D1"/>
    <w:rsid w:val="002D125C"/>
    <w:rsid w:val="002D4AE3"/>
    <w:rsid w:val="002E4400"/>
    <w:rsid w:val="002E65B7"/>
    <w:rsid w:val="002F42CF"/>
    <w:rsid w:val="002F4767"/>
    <w:rsid w:val="0030660F"/>
    <w:rsid w:val="00323097"/>
    <w:rsid w:val="0033087F"/>
    <w:rsid w:val="00352B78"/>
    <w:rsid w:val="003531AD"/>
    <w:rsid w:val="003573ED"/>
    <w:rsid w:val="00361348"/>
    <w:rsid w:val="00364C5B"/>
    <w:rsid w:val="00370C58"/>
    <w:rsid w:val="00371218"/>
    <w:rsid w:val="00373D0A"/>
    <w:rsid w:val="00382624"/>
    <w:rsid w:val="003A30D4"/>
    <w:rsid w:val="003C136A"/>
    <w:rsid w:val="003C1454"/>
    <w:rsid w:val="003D4065"/>
    <w:rsid w:val="003E12F8"/>
    <w:rsid w:val="003F72C3"/>
    <w:rsid w:val="003F77A0"/>
    <w:rsid w:val="00407263"/>
    <w:rsid w:val="00411D22"/>
    <w:rsid w:val="00411E25"/>
    <w:rsid w:val="00412FA9"/>
    <w:rsid w:val="004177E4"/>
    <w:rsid w:val="00417BF6"/>
    <w:rsid w:val="004259B1"/>
    <w:rsid w:val="00425BBB"/>
    <w:rsid w:val="00431661"/>
    <w:rsid w:val="00442BA5"/>
    <w:rsid w:val="004523E1"/>
    <w:rsid w:val="00456427"/>
    <w:rsid w:val="004574EE"/>
    <w:rsid w:val="0046557D"/>
    <w:rsid w:val="00474C1B"/>
    <w:rsid w:val="0047589B"/>
    <w:rsid w:val="00480FD7"/>
    <w:rsid w:val="0048523B"/>
    <w:rsid w:val="00485B7C"/>
    <w:rsid w:val="00487B82"/>
    <w:rsid w:val="00487DBE"/>
    <w:rsid w:val="004955F3"/>
    <w:rsid w:val="00496135"/>
    <w:rsid w:val="004A0553"/>
    <w:rsid w:val="004A18DB"/>
    <w:rsid w:val="004A1EB9"/>
    <w:rsid w:val="004A374D"/>
    <w:rsid w:val="004A402C"/>
    <w:rsid w:val="004B6924"/>
    <w:rsid w:val="004C0AFE"/>
    <w:rsid w:val="004C1316"/>
    <w:rsid w:val="004C2189"/>
    <w:rsid w:val="004C6C44"/>
    <w:rsid w:val="004D06BE"/>
    <w:rsid w:val="004D11DE"/>
    <w:rsid w:val="004D16EF"/>
    <w:rsid w:val="004D4576"/>
    <w:rsid w:val="004D7835"/>
    <w:rsid w:val="004E7A90"/>
    <w:rsid w:val="004F4AE7"/>
    <w:rsid w:val="00503161"/>
    <w:rsid w:val="005042CB"/>
    <w:rsid w:val="005043F2"/>
    <w:rsid w:val="005109E8"/>
    <w:rsid w:val="005229B4"/>
    <w:rsid w:val="005240D8"/>
    <w:rsid w:val="005241BF"/>
    <w:rsid w:val="00527C25"/>
    <w:rsid w:val="00527F90"/>
    <w:rsid w:val="005338EF"/>
    <w:rsid w:val="00537441"/>
    <w:rsid w:val="00541785"/>
    <w:rsid w:val="00546129"/>
    <w:rsid w:val="00550692"/>
    <w:rsid w:val="0056008A"/>
    <w:rsid w:val="005758A8"/>
    <w:rsid w:val="0058189A"/>
    <w:rsid w:val="00581E11"/>
    <w:rsid w:val="005837D1"/>
    <w:rsid w:val="00592972"/>
    <w:rsid w:val="005B08B4"/>
    <w:rsid w:val="005B0938"/>
    <w:rsid w:val="005B38B0"/>
    <w:rsid w:val="005B47C7"/>
    <w:rsid w:val="005C02BB"/>
    <w:rsid w:val="005C379C"/>
    <w:rsid w:val="005C3FF0"/>
    <w:rsid w:val="005D1A7B"/>
    <w:rsid w:val="005E3932"/>
    <w:rsid w:val="005E4935"/>
    <w:rsid w:val="005E56DC"/>
    <w:rsid w:val="005E6E76"/>
    <w:rsid w:val="005F407C"/>
    <w:rsid w:val="005F4A02"/>
    <w:rsid w:val="00600BF1"/>
    <w:rsid w:val="006128C7"/>
    <w:rsid w:val="0061511E"/>
    <w:rsid w:val="00623192"/>
    <w:rsid w:val="00636862"/>
    <w:rsid w:val="0065471B"/>
    <w:rsid w:val="0065738A"/>
    <w:rsid w:val="00664A4F"/>
    <w:rsid w:val="006776C9"/>
    <w:rsid w:val="00684CE8"/>
    <w:rsid w:val="00685611"/>
    <w:rsid w:val="0069027B"/>
    <w:rsid w:val="00691ED3"/>
    <w:rsid w:val="0069303C"/>
    <w:rsid w:val="006A5939"/>
    <w:rsid w:val="006B2F12"/>
    <w:rsid w:val="006B33DE"/>
    <w:rsid w:val="006B3DCF"/>
    <w:rsid w:val="006C2286"/>
    <w:rsid w:val="006C5083"/>
    <w:rsid w:val="006C6C65"/>
    <w:rsid w:val="006C7FCC"/>
    <w:rsid w:val="006D2D9C"/>
    <w:rsid w:val="006D378A"/>
    <w:rsid w:val="006E2DFD"/>
    <w:rsid w:val="006E62F0"/>
    <w:rsid w:val="006F0245"/>
    <w:rsid w:val="006F5E20"/>
    <w:rsid w:val="00701890"/>
    <w:rsid w:val="00707380"/>
    <w:rsid w:val="00712EE6"/>
    <w:rsid w:val="00717595"/>
    <w:rsid w:val="007205E0"/>
    <w:rsid w:val="00723C51"/>
    <w:rsid w:val="00727D0E"/>
    <w:rsid w:val="00730A9C"/>
    <w:rsid w:val="007478CD"/>
    <w:rsid w:val="00756CCF"/>
    <w:rsid w:val="00772EE7"/>
    <w:rsid w:val="00777BDA"/>
    <w:rsid w:val="00791B7E"/>
    <w:rsid w:val="0079458D"/>
    <w:rsid w:val="00794D18"/>
    <w:rsid w:val="007A16A3"/>
    <w:rsid w:val="007B0433"/>
    <w:rsid w:val="007B0B72"/>
    <w:rsid w:val="007B75EB"/>
    <w:rsid w:val="007C05ED"/>
    <w:rsid w:val="007C2994"/>
    <w:rsid w:val="007C33ED"/>
    <w:rsid w:val="007C3E38"/>
    <w:rsid w:val="007C5711"/>
    <w:rsid w:val="007E1B40"/>
    <w:rsid w:val="007E460E"/>
    <w:rsid w:val="007E4DFA"/>
    <w:rsid w:val="00802EB7"/>
    <w:rsid w:val="0080757A"/>
    <w:rsid w:val="00815715"/>
    <w:rsid w:val="008219CE"/>
    <w:rsid w:val="00823733"/>
    <w:rsid w:val="00830818"/>
    <w:rsid w:val="0083229C"/>
    <w:rsid w:val="00833423"/>
    <w:rsid w:val="00853D6B"/>
    <w:rsid w:val="00857939"/>
    <w:rsid w:val="008614B2"/>
    <w:rsid w:val="00863BFC"/>
    <w:rsid w:val="0086516B"/>
    <w:rsid w:val="00867F01"/>
    <w:rsid w:val="008714ED"/>
    <w:rsid w:val="00875F19"/>
    <w:rsid w:val="00883531"/>
    <w:rsid w:val="00890509"/>
    <w:rsid w:val="008A14F9"/>
    <w:rsid w:val="008A5CB6"/>
    <w:rsid w:val="008A7327"/>
    <w:rsid w:val="008B15CD"/>
    <w:rsid w:val="008B3AC1"/>
    <w:rsid w:val="008B4668"/>
    <w:rsid w:val="008B7727"/>
    <w:rsid w:val="008C0ADB"/>
    <w:rsid w:val="008D5CEF"/>
    <w:rsid w:val="008D757C"/>
    <w:rsid w:val="008E7A3A"/>
    <w:rsid w:val="00904EA2"/>
    <w:rsid w:val="00912F27"/>
    <w:rsid w:val="009251D7"/>
    <w:rsid w:val="00934F12"/>
    <w:rsid w:val="00940355"/>
    <w:rsid w:val="00947AB3"/>
    <w:rsid w:val="00950D65"/>
    <w:rsid w:val="00951DF1"/>
    <w:rsid w:val="00954049"/>
    <w:rsid w:val="00955D72"/>
    <w:rsid w:val="0095726D"/>
    <w:rsid w:val="00964697"/>
    <w:rsid w:val="00971D98"/>
    <w:rsid w:val="00973A88"/>
    <w:rsid w:val="0097681F"/>
    <w:rsid w:val="0097689E"/>
    <w:rsid w:val="00981DF1"/>
    <w:rsid w:val="0099121F"/>
    <w:rsid w:val="00995A33"/>
    <w:rsid w:val="009A0454"/>
    <w:rsid w:val="009C42FA"/>
    <w:rsid w:val="009C5487"/>
    <w:rsid w:val="009C6E6B"/>
    <w:rsid w:val="009E2853"/>
    <w:rsid w:val="009E7F1F"/>
    <w:rsid w:val="009F3A45"/>
    <w:rsid w:val="009F619E"/>
    <w:rsid w:val="009F7391"/>
    <w:rsid w:val="00A06A9A"/>
    <w:rsid w:val="00A11F06"/>
    <w:rsid w:val="00A1424D"/>
    <w:rsid w:val="00A165FB"/>
    <w:rsid w:val="00A23943"/>
    <w:rsid w:val="00A25AC8"/>
    <w:rsid w:val="00A312C7"/>
    <w:rsid w:val="00A37A47"/>
    <w:rsid w:val="00A43E47"/>
    <w:rsid w:val="00A508C6"/>
    <w:rsid w:val="00A54326"/>
    <w:rsid w:val="00A56E95"/>
    <w:rsid w:val="00A57F0D"/>
    <w:rsid w:val="00A65886"/>
    <w:rsid w:val="00A66223"/>
    <w:rsid w:val="00A74B06"/>
    <w:rsid w:val="00A83705"/>
    <w:rsid w:val="00A864CF"/>
    <w:rsid w:val="00A91E89"/>
    <w:rsid w:val="00A93533"/>
    <w:rsid w:val="00AA0AE6"/>
    <w:rsid w:val="00AB439D"/>
    <w:rsid w:val="00AB5263"/>
    <w:rsid w:val="00AD1E14"/>
    <w:rsid w:val="00AD75BF"/>
    <w:rsid w:val="00AE2B19"/>
    <w:rsid w:val="00AF4AB8"/>
    <w:rsid w:val="00B045C7"/>
    <w:rsid w:val="00B05D03"/>
    <w:rsid w:val="00B20E1C"/>
    <w:rsid w:val="00B21DF8"/>
    <w:rsid w:val="00B23C66"/>
    <w:rsid w:val="00B26FFF"/>
    <w:rsid w:val="00B33DF6"/>
    <w:rsid w:val="00B34172"/>
    <w:rsid w:val="00B342E1"/>
    <w:rsid w:val="00B44E90"/>
    <w:rsid w:val="00B45456"/>
    <w:rsid w:val="00B46C3F"/>
    <w:rsid w:val="00B508FA"/>
    <w:rsid w:val="00B52196"/>
    <w:rsid w:val="00B52D83"/>
    <w:rsid w:val="00B62406"/>
    <w:rsid w:val="00B64400"/>
    <w:rsid w:val="00B71567"/>
    <w:rsid w:val="00B723F9"/>
    <w:rsid w:val="00B743F5"/>
    <w:rsid w:val="00B748BD"/>
    <w:rsid w:val="00B75330"/>
    <w:rsid w:val="00B77680"/>
    <w:rsid w:val="00B82450"/>
    <w:rsid w:val="00B83ADE"/>
    <w:rsid w:val="00B84439"/>
    <w:rsid w:val="00B86B02"/>
    <w:rsid w:val="00B9268C"/>
    <w:rsid w:val="00B96248"/>
    <w:rsid w:val="00B962A7"/>
    <w:rsid w:val="00BA0F24"/>
    <w:rsid w:val="00BA4CFC"/>
    <w:rsid w:val="00BC4C96"/>
    <w:rsid w:val="00BD7010"/>
    <w:rsid w:val="00BE1363"/>
    <w:rsid w:val="00C0043E"/>
    <w:rsid w:val="00C032EE"/>
    <w:rsid w:val="00C056C1"/>
    <w:rsid w:val="00C06E81"/>
    <w:rsid w:val="00C0781D"/>
    <w:rsid w:val="00C12F98"/>
    <w:rsid w:val="00C25E8D"/>
    <w:rsid w:val="00C27E34"/>
    <w:rsid w:val="00C41B51"/>
    <w:rsid w:val="00C43F4A"/>
    <w:rsid w:val="00C51987"/>
    <w:rsid w:val="00C55073"/>
    <w:rsid w:val="00C62369"/>
    <w:rsid w:val="00C65497"/>
    <w:rsid w:val="00C6653A"/>
    <w:rsid w:val="00C83A6B"/>
    <w:rsid w:val="00C842C0"/>
    <w:rsid w:val="00C85F4F"/>
    <w:rsid w:val="00C9032C"/>
    <w:rsid w:val="00C92D59"/>
    <w:rsid w:val="00CA1E35"/>
    <w:rsid w:val="00CC004F"/>
    <w:rsid w:val="00CC0BF5"/>
    <w:rsid w:val="00CC6A98"/>
    <w:rsid w:val="00CD3AC9"/>
    <w:rsid w:val="00CD44CC"/>
    <w:rsid w:val="00CE150A"/>
    <w:rsid w:val="00CF26AF"/>
    <w:rsid w:val="00CF5078"/>
    <w:rsid w:val="00CF508A"/>
    <w:rsid w:val="00D00295"/>
    <w:rsid w:val="00D00925"/>
    <w:rsid w:val="00D03A06"/>
    <w:rsid w:val="00D04801"/>
    <w:rsid w:val="00D10D49"/>
    <w:rsid w:val="00D12095"/>
    <w:rsid w:val="00D13CE3"/>
    <w:rsid w:val="00D23BE5"/>
    <w:rsid w:val="00D35A52"/>
    <w:rsid w:val="00D425AC"/>
    <w:rsid w:val="00D43994"/>
    <w:rsid w:val="00D50E0D"/>
    <w:rsid w:val="00D600A7"/>
    <w:rsid w:val="00D60E6B"/>
    <w:rsid w:val="00D62AFA"/>
    <w:rsid w:val="00D8098E"/>
    <w:rsid w:val="00D86EBD"/>
    <w:rsid w:val="00D90220"/>
    <w:rsid w:val="00D903B8"/>
    <w:rsid w:val="00DA31C5"/>
    <w:rsid w:val="00DB6724"/>
    <w:rsid w:val="00DB7A7E"/>
    <w:rsid w:val="00DC57EA"/>
    <w:rsid w:val="00DD1EA9"/>
    <w:rsid w:val="00DD54C7"/>
    <w:rsid w:val="00DE0F23"/>
    <w:rsid w:val="00DE118E"/>
    <w:rsid w:val="00DE1CB5"/>
    <w:rsid w:val="00DE510D"/>
    <w:rsid w:val="00DF6B13"/>
    <w:rsid w:val="00E0083F"/>
    <w:rsid w:val="00E232A6"/>
    <w:rsid w:val="00E2472C"/>
    <w:rsid w:val="00E34BCE"/>
    <w:rsid w:val="00E36234"/>
    <w:rsid w:val="00E37079"/>
    <w:rsid w:val="00E41176"/>
    <w:rsid w:val="00E720FB"/>
    <w:rsid w:val="00E86688"/>
    <w:rsid w:val="00E92AE1"/>
    <w:rsid w:val="00E9757F"/>
    <w:rsid w:val="00EB39C6"/>
    <w:rsid w:val="00EB408D"/>
    <w:rsid w:val="00EC161A"/>
    <w:rsid w:val="00EC1882"/>
    <w:rsid w:val="00EC40F5"/>
    <w:rsid w:val="00EE0A51"/>
    <w:rsid w:val="00EE56F6"/>
    <w:rsid w:val="00EE6BD3"/>
    <w:rsid w:val="00EF19FB"/>
    <w:rsid w:val="00EF2C44"/>
    <w:rsid w:val="00F01EA9"/>
    <w:rsid w:val="00F020C9"/>
    <w:rsid w:val="00F040A2"/>
    <w:rsid w:val="00F10CA8"/>
    <w:rsid w:val="00F1546E"/>
    <w:rsid w:val="00F1698D"/>
    <w:rsid w:val="00F201F1"/>
    <w:rsid w:val="00F21ED3"/>
    <w:rsid w:val="00F233B7"/>
    <w:rsid w:val="00F24306"/>
    <w:rsid w:val="00F3615E"/>
    <w:rsid w:val="00F37048"/>
    <w:rsid w:val="00F46507"/>
    <w:rsid w:val="00F47506"/>
    <w:rsid w:val="00F52EDC"/>
    <w:rsid w:val="00F53FD9"/>
    <w:rsid w:val="00F5748E"/>
    <w:rsid w:val="00F62E15"/>
    <w:rsid w:val="00F75098"/>
    <w:rsid w:val="00F752BD"/>
    <w:rsid w:val="00F86831"/>
    <w:rsid w:val="00F91631"/>
    <w:rsid w:val="00F933BB"/>
    <w:rsid w:val="00FA529B"/>
    <w:rsid w:val="00FA65EE"/>
    <w:rsid w:val="00FB327A"/>
    <w:rsid w:val="00FC17B7"/>
    <w:rsid w:val="00FC5C31"/>
    <w:rsid w:val="00FC631C"/>
    <w:rsid w:val="00FD138A"/>
    <w:rsid w:val="00FD4F70"/>
    <w:rsid w:val="00FD56DE"/>
    <w:rsid w:val="00FD579A"/>
    <w:rsid w:val="00FE1BA5"/>
    <w:rsid w:val="00FF5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514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12C7"/>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460"/>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1D6460"/>
  </w:style>
  <w:style w:type="paragraph" w:styleId="Footer">
    <w:name w:val="footer"/>
    <w:basedOn w:val="Normal"/>
    <w:link w:val="FooterChar"/>
    <w:uiPriority w:val="99"/>
    <w:unhideWhenUsed/>
    <w:rsid w:val="001D6460"/>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1D6460"/>
  </w:style>
  <w:style w:type="table" w:styleId="TableGrid">
    <w:name w:val="Table Grid"/>
    <w:basedOn w:val="TableNormal"/>
    <w:uiPriority w:val="39"/>
    <w:rsid w:val="00B77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E95"/>
    <w:pPr>
      <w:ind w:left="720"/>
      <w:contextualSpacing/>
    </w:pPr>
  </w:style>
  <w:style w:type="character" w:styleId="Hyperlink">
    <w:name w:val="Hyperlink"/>
    <w:basedOn w:val="DefaultParagraphFont"/>
    <w:uiPriority w:val="99"/>
    <w:unhideWhenUsed/>
    <w:rsid w:val="00950D65"/>
    <w:rPr>
      <w:color w:val="0563C1" w:themeColor="hyperlink"/>
      <w:u w:val="single"/>
    </w:rPr>
  </w:style>
  <w:style w:type="character" w:styleId="FollowedHyperlink">
    <w:name w:val="FollowedHyperlink"/>
    <w:basedOn w:val="DefaultParagraphFont"/>
    <w:uiPriority w:val="99"/>
    <w:semiHidden/>
    <w:unhideWhenUsed/>
    <w:rsid w:val="00950D65"/>
    <w:rPr>
      <w:color w:val="954F72" w:themeColor="followedHyperlink"/>
      <w:u w:val="single"/>
    </w:rPr>
  </w:style>
  <w:style w:type="table" w:styleId="GridTable4-Accent3">
    <w:name w:val="Grid Table 4 Accent 3"/>
    <w:basedOn w:val="TableNormal"/>
    <w:uiPriority w:val="49"/>
    <w:rsid w:val="00B5219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sonormal0">
    <w:name w:val="msonormal"/>
    <w:basedOn w:val="Normal"/>
    <w:rsid w:val="003F72C3"/>
    <w:pPr>
      <w:spacing w:before="100" w:beforeAutospacing="1" w:after="100" w:afterAutospacing="1"/>
    </w:pPr>
    <w:rPr>
      <w:rFonts w:eastAsia="Times New Roman"/>
    </w:rPr>
  </w:style>
  <w:style w:type="character" w:styleId="UnresolvedMention">
    <w:name w:val="Unresolved Mention"/>
    <w:basedOn w:val="DefaultParagraphFont"/>
    <w:uiPriority w:val="99"/>
    <w:rsid w:val="00904EA2"/>
    <w:rPr>
      <w:color w:val="605E5C"/>
      <w:shd w:val="clear" w:color="auto" w:fill="E1DFDD"/>
    </w:rPr>
  </w:style>
  <w:style w:type="paragraph" w:styleId="BalloonText">
    <w:name w:val="Balloon Text"/>
    <w:basedOn w:val="Normal"/>
    <w:link w:val="BalloonTextChar"/>
    <w:uiPriority w:val="99"/>
    <w:semiHidden/>
    <w:unhideWhenUsed/>
    <w:rsid w:val="00EE6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BD3"/>
    <w:rPr>
      <w:rFonts w:ascii="Segoe UI" w:hAnsi="Segoe UI" w:cs="Segoe UI"/>
      <w:sz w:val="18"/>
      <w:szCs w:val="18"/>
      <w:lang w:eastAsia="en-GB"/>
    </w:rPr>
  </w:style>
  <w:style w:type="paragraph" w:styleId="Bibliography">
    <w:name w:val="Bibliography"/>
    <w:basedOn w:val="Normal"/>
    <w:next w:val="Normal"/>
    <w:uiPriority w:val="37"/>
    <w:semiHidden/>
    <w:unhideWhenUsed/>
    <w:rsid w:val="0048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0722">
      <w:bodyDiv w:val="1"/>
      <w:marLeft w:val="0"/>
      <w:marRight w:val="0"/>
      <w:marTop w:val="0"/>
      <w:marBottom w:val="0"/>
      <w:divBdr>
        <w:top w:val="none" w:sz="0" w:space="0" w:color="auto"/>
        <w:left w:val="none" w:sz="0" w:space="0" w:color="auto"/>
        <w:bottom w:val="none" w:sz="0" w:space="0" w:color="auto"/>
        <w:right w:val="none" w:sz="0" w:space="0" w:color="auto"/>
      </w:divBdr>
    </w:div>
    <w:div w:id="84569498">
      <w:bodyDiv w:val="1"/>
      <w:marLeft w:val="0"/>
      <w:marRight w:val="0"/>
      <w:marTop w:val="0"/>
      <w:marBottom w:val="0"/>
      <w:divBdr>
        <w:top w:val="none" w:sz="0" w:space="0" w:color="auto"/>
        <w:left w:val="none" w:sz="0" w:space="0" w:color="auto"/>
        <w:bottom w:val="none" w:sz="0" w:space="0" w:color="auto"/>
        <w:right w:val="none" w:sz="0" w:space="0" w:color="auto"/>
      </w:divBdr>
    </w:div>
    <w:div w:id="525800164">
      <w:bodyDiv w:val="1"/>
      <w:marLeft w:val="0"/>
      <w:marRight w:val="0"/>
      <w:marTop w:val="0"/>
      <w:marBottom w:val="0"/>
      <w:divBdr>
        <w:top w:val="none" w:sz="0" w:space="0" w:color="auto"/>
        <w:left w:val="none" w:sz="0" w:space="0" w:color="auto"/>
        <w:bottom w:val="none" w:sz="0" w:space="0" w:color="auto"/>
        <w:right w:val="none" w:sz="0" w:space="0" w:color="auto"/>
      </w:divBdr>
    </w:div>
    <w:div w:id="628317339">
      <w:bodyDiv w:val="1"/>
      <w:marLeft w:val="0"/>
      <w:marRight w:val="0"/>
      <w:marTop w:val="0"/>
      <w:marBottom w:val="0"/>
      <w:divBdr>
        <w:top w:val="none" w:sz="0" w:space="0" w:color="auto"/>
        <w:left w:val="none" w:sz="0" w:space="0" w:color="auto"/>
        <w:bottom w:val="none" w:sz="0" w:space="0" w:color="auto"/>
        <w:right w:val="none" w:sz="0" w:space="0" w:color="auto"/>
      </w:divBdr>
    </w:div>
    <w:div w:id="747776557">
      <w:bodyDiv w:val="1"/>
      <w:marLeft w:val="0"/>
      <w:marRight w:val="0"/>
      <w:marTop w:val="0"/>
      <w:marBottom w:val="0"/>
      <w:divBdr>
        <w:top w:val="none" w:sz="0" w:space="0" w:color="auto"/>
        <w:left w:val="none" w:sz="0" w:space="0" w:color="auto"/>
        <w:bottom w:val="none" w:sz="0" w:space="0" w:color="auto"/>
        <w:right w:val="none" w:sz="0" w:space="0" w:color="auto"/>
      </w:divBdr>
      <w:divsChild>
        <w:div w:id="996880996">
          <w:marLeft w:val="0"/>
          <w:marRight w:val="0"/>
          <w:marTop w:val="0"/>
          <w:marBottom w:val="0"/>
          <w:divBdr>
            <w:top w:val="none" w:sz="0" w:space="0" w:color="auto"/>
            <w:left w:val="none" w:sz="0" w:space="0" w:color="auto"/>
            <w:bottom w:val="none" w:sz="0" w:space="0" w:color="auto"/>
            <w:right w:val="none" w:sz="0" w:space="0" w:color="auto"/>
          </w:divBdr>
          <w:divsChild>
            <w:div w:id="18137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03">
      <w:bodyDiv w:val="1"/>
      <w:marLeft w:val="0"/>
      <w:marRight w:val="0"/>
      <w:marTop w:val="0"/>
      <w:marBottom w:val="0"/>
      <w:divBdr>
        <w:top w:val="none" w:sz="0" w:space="0" w:color="auto"/>
        <w:left w:val="none" w:sz="0" w:space="0" w:color="auto"/>
        <w:bottom w:val="none" w:sz="0" w:space="0" w:color="auto"/>
        <w:right w:val="none" w:sz="0" w:space="0" w:color="auto"/>
      </w:divBdr>
    </w:div>
    <w:div w:id="1638997470">
      <w:bodyDiv w:val="1"/>
      <w:marLeft w:val="0"/>
      <w:marRight w:val="0"/>
      <w:marTop w:val="0"/>
      <w:marBottom w:val="0"/>
      <w:divBdr>
        <w:top w:val="none" w:sz="0" w:space="0" w:color="auto"/>
        <w:left w:val="none" w:sz="0" w:space="0" w:color="auto"/>
        <w:bottom w:val="none" w:sz="0" w:space="0" w:color="auto"/>
        <w:right w:val="none" w:sz="0" w:space="0" w:color="auto"/>
      </w:divBdr>
      <w:divsChild>
        <w:div w:id="115103813">
          <w:marLeft w:val="0"/>
          <w:marRight w:val="0"/>
          <w:marTop w:val="0"/>
          <w:marBottom w:val="0"/>
          <w:divBdr>
            <w:top w:val="none" w:sz="0" w:space="0" w:color="auto"/>
            <w:left w:val="none" w:sz="0" w:space="0" w:color="auto"/>
            <w:bottom w:val="none" w:sz="0" w:space="0" w:color="auto"/>
            <w:right w:val="none" w:sz="0" w:space="0" w:color="auto"/>
          </w:divBdr>
          <w:divsChild>
            <w:div w:id="325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3104">
      <w:bodyDiv w:val="1"/>
      <w:marLeft w:val="0"/>
      <w:marRight w:val="0"/>
      <w:marTop w:val="0"/>
      <w:marBottom w:val="0"/>
      <w:divBdr>
        <w:top w:val="none" w:sz="0" w:space="0" w:color="auto"/>
        <w:left w:val="none" w:sz="0" w:space="0" w:color="auto"/>
        <w:bottom w:val="none" w:sz="0" w:space="0" w:color="auto"/>
        <w:right w:val="none" w:sz="0" w:space="0" w:color="auto"/>
      </w:divBdr>
    </w:div>
    <w:div w:id="1729112625">
      <w:bodyDiv w:val="1"/>
      <w:marLeft w:val="0"/>
      <w:marRight w:val="0"/>
      <w:marTop w:val="0"/>
      <w:marBottom w:val="0"/>
      <w:divBdr>
        <w:top w:val="none" w:sz="0" w:space="0" w:color="auto"/>
        <w:left w:val="none" w:sz="0" w:space="0" w:color="auto"/>
        <w:bottom w:val="none" w:sz="0" w:space="0" w:color="auto"/>
        <w:right w:val="none" w:sz="0" w:space="0" w:color="auto"/>
      </w:divBdr>
    </w:div>
    <w:div w:id="1901669711">
      <w:bodyDiv w:val="1"/>
      <w:marLeft w:val="0"/>
      <w:marRight w:val="0"/>
      <w:marTop w:val="0"/>
      <w:marBottom w:val="0"/>
      <w:divBdr>
        <w:top w:val="none" w:sz="0" w:space="0" w:color="auto"/>
        <w:left w:val="none" w:sz="0" w:space="0" w:color="auto"/>
        <w:bottom w:val="none" w:sz="0" w:space="0" w:color="auto"/>
        <w:right w:val="none" w:sz="0" w:space="0" w:color="auto"/>
      </w:divBdr>
    </w:div>
    <w:div w:id="2062511058">
      <w:bodyDiv w:val="1"/>
      <w:marLeft w:val="0"/>
      <w:marRight w:val="0"/>
      <w:marTop w:val="0"/>
      <w:marBottom w:val="0"/>
      <w:divBdr>
        <w:top w:val="none" w:sz="0" w:space="0" w:color="auto"/>
        <w:left w:val="none" w:sz="0" w:space="0" w:color="auto"/>
        <w:bottom w:val="none" w:sz="0" w:space="0" w:color="auto"/>
        <w:right w:val="none" w:sz="0" w:space="0" w:color="auto"/>
      </w:divBdr>
    </w:div>
    <w:div w:id="2110271505">
      <w:bodyDiv w:val="1"/>
      <w:marLeft w:val="0"/>
      <w:marRight w:val="0"/>
      <w:marTop w:val="0"/>
      <w:marBottom w:val="0"/>
      <w:divBdr>
        <w:top w:val="none" w:sz="0" w:space="0" w:color="auto"/>
        <w:left w:val="none" w:sz="0" w:space="0" w:color="auto"/>
        <w:bottom w:val="none" w:sz="0" w:space="0" w:color="auto"/>
        <w:right w:val="none" w:sz="0" w:space="0" w:color="auto"/>
      </w:divBdr>
      <w:divsChild>
        <w:div w:id="945967710">
          <w:marLeft w:val="0"/>
          <w:marRight w:val="0"/>
          <w:marTop w:val="0"/>
          <w:marBottom w:val="0"/>
          <w:divBdr>
            <w:top w:val="none" w:sz="0" w:space="0" w:color="auto"/>
            <w:left w:val="none" w:sz="0" w:space="0" w:color="auto"/>
            <w:bottom w:val="none" w:sz="0" w:space="0" w:color="auto"/>
            <w:right w:val="none" w:sz="0" w:space="0" w:color="auto"/>
          </w:divBdr>
          <w:divsChild>
            <w:div w:id="12866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portal.statistics.gov.uk/datasets/ons::national-statistics-postcode-lookup-2011-census-may-2023/abou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usse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statistics/gdp-deflators-at-market-prices-and-money-gdp-december-2023-quarterly-national-accou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6928E361C684DAD9661330A7C00FD" ma:contentTypeVersion="18" ma:contentTypeDescription="Create a new document." ma:contentTypeScope="" ma:versionID="a784dd8c51bebfe6dd9f200bc21377eb">
  <xsd:schema xmlns:xsd="http://www.w3.org/2001/XMLSchema" xmlns:xs="http://www.w3.org/2001/XMLSchema" xmlns:p="http://schemas.microsoft.com/office/2006/metadata/properties" xmlns:ns1="http://schemas.microsoft.com/sharepoint/v3" xmlns:ns2="b346b6d3-08c9-40b3-b59a-b15832b9abea" xmlns:ns3="999d859a-2f9a-4b93-8a72-ed9bfab19d66" targetNamespace="http://schemas.microsoft.com/office/2006/metadata/properties" ma:root="true" ma:fieldsID="60b3245cb967f8978a2381d459af882a" ns1:_="" ns2:_="" ns3:_="">
    <xsd:import namespace="http://schemas.microsoft.com/sharepoint/v3"/>
    <xsd:import namespace="b346b6d3-08c9-40b3-b59a-b15832b9abea"/>
    <xsd:import namespace="999d859a-2f9a-4b93-8a72-ed9bfab19d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6b6d3-08c9-40b3-b59a-b15832b9a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d859a-2f9a-4b93-8a72-ed9bfab19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04db71-c453-48c2-bc97-f552c29200e5}" ma:internalName="TaxCatchAll" ma:showField="CatchAllData" ma:web="999d859a-2f9a-4b93-8a72-ed9bfab19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46b6d3-08c9-40b3-b59a-b15832b9abea">
      <Terms xmlns="http://schemas.microsoft.com/office/infopath/2007/PartnerControls"/>
    </lcf76f155ced4ddcb4097134ff3c332f>
    <TaxCatchAll xmlns="999d859a-2f9a-4b93-8a72-ed9bfab19d6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A6C8C-6917-4875-8547-A86EE30126BB}"/>
</file>

<file path=customXml/itemProps2.xml><?xml version="1.0" encoding="utf-8"?>
<ds:datastoreItem xmlns:ds="http://schemas.openxmlformats.org/officeDocument/2006/customXml" ds:itemID="{CD69098D-0ABE-4156-A390-8583882E5B4E}">
  <ds:schemaRefs>
    <ds:schemaRef ds:uri="http://schemas.openxmlformats.org/officeDocument/2006/bibliography"/>
  </ds:schemaRefs>
</ds:datastoreItem>
</file>

<file path=customXml/itemProps3.xml><?xml version="1.0" encoding="utf-8"?>
<ds:datastoreItem xmlns:ds="http://schemas.openxmlformats.org/officeDocument/2006/customXml" ds:itemID="{3F86AD23-8A15-4878-BC4A-39784736C3BB}">
  <ds:schemaRefs>
    <ds:schemaRef ds:uri="http://schemas.microsoft.com/office/2006/metadata/properties"/>
    <ds:schemaRef ds:uri="http://schemas.microsoft.com/office/infopath/2007/PartnerControls"/>
    <ds:schemaRef ds:uri="135e7da5-2dd5-4114-9779-6aa2adbbebf7"/>
    <ds:schemaRef ds:uri="ca582538-0917-4e6c-bfa3-1e1aa226138f"/>
  </ds:schemaRefs>
</ds:datastoreItem>
</file>

<file path=customXml/itemProps4.xml><?xml version="1.0" encoding="utf-8"?>
<ds:datastoreItem xmlns:ds="http://schemas.openxmlformats.org/officeDocument/2006/customXml" ds:itemID="{EAFC8043-CD93-4000-8AA8-7A9FE4FEB031}">
  <ds:schemaRefs>
    <ds:schemaRef ds:uri="http://schemas.microsoft.com/sharepoint/v3/contenttype/forms"/>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95</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Daras, Konstantinos</dc:creator>
  <cp:keywords/>
  <dc:description/>
  <cp:lastModifiedBy>Rose, Tanith</cp:lastModifiedBy>
  <cp:revision>24</cp:revision>
  <cp:lastPrinted>2020-01-24T21:29:00Z</cp:lastPrinted>
  <dcterms:created xsi:type="dcterms:W3CDTF">2025-01-14T17:35:00Z</dcterms:created>
  <dcterms:modified xsi:type="dcterms:W3CDTF">2025-08-27T14:55:00Z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0x0101002876928E361C684DAD9661330A7C00FD</vt:lpwstr>
  </property>
  <property fmtid="{D5CDD505-2E9C-101B-9397-08002B2CF9AE}" pid="3" name="MediaServiceImageTags">
    <vt:lpwstr/>
  </property>
</Properties>
</file>